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276"/>
        </w:tabs>
        <w:spacing w:after="0"/>
        <w:jc w:val="center"/>
        <w:rPr>
          <w:rFonts w:ascii="Bookman Old Style" w:hAnsi="Bookman Old Style"/>
          <w:b/>
          <w:sz w:val="24"/>
        </w:rPr>
      </w:pPr>
      <w:r>
        <w:rPr>
          <w:rFonts w:ascii="Bookman Old Style" w:hAnsi="Bookman Old Style"/>
          <w:b/>
          <w:sz w:val="24"/>
        </w:rPr>
        <w:t>ANALISA DATA FORM 7-1, 7-2, 7-3</w:t>
      </w:r>
    </w:p>
    <w:p>
      <w:pPr>
        <w:tabs>
          <w:tab w:val="left" w:pos="1276"/>
        </w:tabs>
        <w:spacing w:after="0"/>
        <w:jc w:val="center"/>
        <w:rPr>
          <w:rFonts w:ascii="Bookman Old Style" w:hAnsi="Bookman Old Style"/>
          <w:b/>
          <w:sz w:val="24"/>
        </w:rPr>
      </w:pPr>
      <w:r>
        <w:rPr>
          <w:rFonts w:ascii="Bookman Old Style" w:hAnsi="Bookman Old Style"/>
          <w:b/>
          <w:sz w:val="24"/>
        </w:rPr>
        <w:t xml:space="preserve">HASIL PENGUKURAN TERHADAP PREVALENSI STUNTING </w:t>
      </w:r>
    </w:p>
    <w:p>
      <w:pPr>
        <w:tabs>
          <w:tab w:val="left" w:pos="1276"/>
        </w:tabs>
        <w:spacing w:after="0"/>
        <w:jc w:val="center"/>
        <w:rPr>
          <w:rFonts w:ascii="Bookman Old Style" w:hAnsi="Bookman Old Style" w:cs="Arial"/>
          <w:b/>
          <w:sz w:val="24"/>
        </w:rPr>
      </w:pPr>
      <w:r>
        <w:rPr>
          <w:rFonts w:ascii="Bookman Old Style" w:hAnsi="Bookman Old Style"/>
          <w:b/>
          <w:sz w:val="24"/>
        </w:rPr>
        <w:t>DI KABUPATEN ROKAN HULU TAHUN 2020</w:t>
      </w:r>
    </w:p>
    <w:p>
      <w:pPr>
        <w:pStyle w:val="7"/>
        <w:spacing w:line="360" w:lineRule="auto"/>
        <w:ind w:left="0"/>
        <w:jc w:val="both"/>
        <w:rPr>
          <w:rFonts w:ascii="Bookman Old Style" w:hAnsi="Bookman Old Style" w:cs="Arial"/>
          <w:b/>
        </w:rPr>
      </w:pPr>
    </w:p>
    <w:p>
      <w:pPr>
        <w:pStyle w:val="7"/>
        <w:spacing w:line="360" w:lineRule="auto"/>
        <w:ind w:left="0"/>
        <w:jc w:val="both"/>
        <w:rPr>
          <w:rFonts w:ascii="Bookman Old Style" w:hAnsi="Bookman Old Style" w:cs="Arial"/>
          <w:b/>
        </w:rPr>
      </w:pPr>
    </w:p>
    <w:p>
      <w:pPr>
        <w:pStyle w:val="7"/>
        <w:numPr>
          <w:ilvl w:val="0"/>
          <w:numId w:val="1"/>
        </w:numPr>
        <w:spacing w:line="360" w:lineRule="auto"/>
        <w:jc w:val="both"/>
        <w:rPr>
          <w:rFonts w:ascii="Bookman Old Style" w:hAnsi="Bookman Old Style" w:cs="Arial"/>
          <w:b/>
        </w:rPr>
      </w:pPr>
      <w:r>
        <w:rPr>
          <w:rFonts w:ascii="Bookman Old Style" w:hAnsi="Bookman Old Style" w:cs="Arial"/>
          <w:b/>
        </w:rPr>
        <w:t>ANALISA KUANTITATIF</w:t>
      </w:r>
    </w:p>
    <w:p>
      <w:pPr>
        <w:pStyle w:val="7"/>
        <w:spacing w:line="360" w:lineRule="auto"/>
        <w:jc w:val="both"/>
        <w:rPr>
          <w:rFonts w:ascii="Bookman Old Style" w:hAnsi="Bookman Old Style" w:cs="Arial"/>
          <w:b/>
        </w:rPr>
      </w:pPr>
    </w:p>
    <w:p>
      <w:pPr>
        <w:pStyle w:val="7"/>
        <w:spacing w:line="240" w:lineRule="auto"/>
        <w:ind w:left="0"/>
        <w:jc w:val="center"/>
        <w:rPr>
          <w:rFonts w:ascii="Bookman Old Style" w:hAnsi="Bookman Old Style" w:cs="Arial"/>
        </w:rPr>
      </w:pPr>
      <w:r>
        <w:rPr>
          <w:rFonts w:ascii="Bookman Old Style" w:hAnsi="Bookman Old Style" w:cs="Arial"/>
          <w:b/>
        </w:rPr>
        <w:t>Table 1</w:t>
      </w:r>
      <w:r>
        <w:rPr>
          <w:rFonts w:ascii="Bookman Old Style" w:hAnsi="Bookman Old Style" w:cs="Arial"/>
        </w:rPr>
        <w:t xml:space="preserve">. </w:t>
      </w:r>
    </w:p>
    <w:p>
      <w:pPr>
        <w:pStyle w:val="7"/>
        <w:spacing w:line="240" w:lineRule="auto"/>
        <w:ind w:left="0"/>
        <w:jc w:val="center"/>
        <w:rPr>
          <w:rFonts w:ascii="Bookman Old Style" w:hAnsi="Bookman Old Style" w:cs="Arial"/>
        </w:rPr>
      </w:pPr>
      <w:r>
        <w:rPr>
          <w:rFonts w:ascii="Bookman Old Style" w:hAnsi="Bookman Old Style" w:cs="Arial"/>
        </w:rPr>
        <w:t xml:space="preserve">Data Balita Stunting yang memerlukan intervensi tahun rencana </w:t>
      </w:r>
    </w:p>
    <w:p>
      <w:pPr>
        <w:pStyle w:val="7"/>
        <w:spacing w:line="240" w:lineRule="auto"/>
        <w:ind w:left="0"/>
        <w:jc w:val="center"/>
        <w:rPr>
          <w:rFonts w:ascii="Bookman Old Style" w:hAnsi="Bookman Old Style" w:cs="Arial"/>
        </w:rPr>
      </w:pPr>
      <w:r>
        <w:rPr>
          <w:rFonts w:ascii="Bookman Old Style" w:hAnsi="Bookman Old Style" w:cs="Arial"/>
        </w:rPr>
        <w:t>hasil Pengukuran Bulan Penimbangan Bulan Agustus tahun 2020</w:t>
      </w:r>
    </w:p>
    <w:p>
      <w:pPr>
        <w:pStyle w:val="7"/>
        <w:spacing w:line="360" w:lineRule="auto"/>
        <w:ind w:left="0"/>
        <w:jc w:val="center"/>
        <w:rPr>
          <w:rFonts w:ascii="Bookman Old Style" w:hAnsi="Bookman Old Style" w:cs="Arial"/>
        </w:rPr>
      </w:pPr>
    </w:p>
    <w:p>
      <w:pPr>
        <w:pStyle w:val="7"/>
        <w:spacing w:line="360" w:lineRule="auto"/>
        <w:ind w:left="-567"/>
        <w:jc w:val="both"/>
        <w:rPr>
          <w:rFonts w:ascii="Bookman Old Style" w:hAnsi="Bookman Old Style" w:cs="Arial"/>
        </w:rPr>
      </w:pPr>
      <w:r>
        <w:drawing>
          <wp:inline distT="0" distB="0" distL="0" distR="0">
            <wp:extent cx="6792595" cy="3704590"/>
            <wp:effectExtent l="0" t="0" r="27305" b="1016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7"/>
        <w:spacing w:line="240" w:lineRule="auto"/>
        <w:ind w:left="0"/>
        <w:jc w:val="center"/>
        <w:rPr>
          <w:rFonts w:ascii="Bookman Old Style" w:hAnsi="Bookman Old Style" w:cs="Arial"/>
          <w:b/>
        </w:rPr>
      </w:pPr>
    </w:p>
    <w:p>
      <w:pPr>
        <w:pStyle w:val="7"/>
        <w:spacing w:line="240" w:lineRule="auto"/>
        <w:ind w:left="0"/>
        <w:jc w:val="both"/>
        <w:rPr>
          <w:rFonts w:ascii="Bookman Old Style" w:hAnsi="Bookman Old Style" w:cs="Arial"/>
          <w:b/>
        </w:rPr>
      </w:pPr>
      <w:r>
        <w:rPr>
          <w:rFonts w:ascii="Bookman Old Style" w:hAnsi="Bookman Old Style" w:cs="Arial"/>
          <w:b/>
        </w:rPr>
        <w:t xml:space="preserve">Analisa : </w:t>
      </w:r>
    </w:p>
    <w:p>
      <w:pPr>
        <w:pStyle w:val="7"/>
        <w:spacing w:line="360" w:lineRule="auto"/>
        <w:ind w:left="1134" w:firstLine="22"/>
        <w:jc w:val="both"/>
        <w:rPr>
          <w:rFonts w:ascii="Bookman Old Style" w:hAnsi="Bookman Old Style" w:cs="Arial"/>
        </w:rPr>
      </w:pPr>
      <w:r>
        <w:rPr>
          <w:rFonts w:ascii="Bookman Old Style" w:hAnsi="Bookman Old Style" w:cs="Arial"/>
        </w:rPr>
        <w:t>Berdasarkan  rekapitulasi hasil pengukuran balita diposyandu pada bulan penimbangan Agustus 2020, terjadi perubahan sebaran prevalensi Stunting ditingkat Desa, terdapat 22 Desa yang jumlah balita Stuntingnya masih diatas 10 % dan masih memerlukan intervensi serta keluarnya Desa dari Lokus stunting tahun pada tahun rencana (2021) yaitu : Desa Kepayang, Desa Suka Maju, Desa Kepenuhan Hilir, Desa Marga Mulya, dan Desa Teluk Aur.</w:t>
      </w:r>
    </w:p>
    <w:p>
      <w:pPr>
        <w:pStyle w:val="7"/>
        <w:spacing w:line="240" w:lineRule="auto"/>
        <w:ind w:left="0"/>
        <w:jc w:val="center"/>
        <w:rPr>
          <w:rFonts w:ascii="Bookman Old Style" w:hAnsi="Bookman Old Style" w:cs="Arial"/>
          <w:b/>
        </w:rPr>
      </w:pPr>
    </w:p>
    <w:p>
      <w:pPr>
        <w:pStyle w:val="7"/>
        <w:spacing w:line="240" w:lineRule="auto"/>
        <w:ind w:left="0"/>
        <w:jc w:val="center"/>
        <w:rPr>
          <w:rFonts w:ascii="Bookman Old Style" w:hAnsi="Bookman Old Style" w:cs="Arial"/>
          <w:b/>
        </w:rPr>
      </w:pPr>
    </w:p>
    <w:p>
      <w:pPr>
        <w:pStyle w:val="7"/>
        <w:spacing w:line="240" w:lineRule="auto"/>
        <w:ind w:left="0"/>
        <w:jc w:val="center"/>
        <w:rPr>
          <w:rFonts w:ascii="Bookman Old Style" w:hAnsi="Bookman Old Style" w:cs="Arial"/>
          <w:b/>
        </w:rPr>
      </w:pPr>
    </w:p>
    <w:p>
      <w:pPr>
        <w:pStyle w:val="7"/>
        <w:spacing w:line="240" w:lineRule="auto"/>
        <w:ind w:left="0"/>
        <w:rPr>
          <w:rFonts w:ascii="Bookman Old Style" w:hAnsi="Bookman Old Style" w:cs="Arial"/>
          <w:b/>
        </w:rPr>
      </w:pPr>
    </w:p>
    <w:p>
      <w:pPr>
        <w:pStyle w:val="7"/>
        <w:spacing w:line="240" w:lineRule="auto"/>
        <w:ind w:left="0"/>
        <w:jc w:val="center"/>
        <w:rPr>
          <w:rFonts w:ascii="Bookman Old Style" w:hAnsi="Bookman Old Style" w:cs="Arial"/>
        </w:rPr>
      </w:pPr>
      <w:r>
        <w:rPr>
          <w:rFonts w:ascii="Bookman Old Style" w:hAnsi="Bookman Old Style" w:cs="Arial"/>
          <w:b/>
        </w:rPr>
        <w:t>Table 2</w:t>
      </w:r>
      <w:r>
        <w:rPr>
          <w:rFonts w:ascii="Bookman Old Style" w:hAnsi="Bookman Old Style" w:cs="Arial"/>
        </w:rPr>
        <w:t xml:space="preserve">. </w:t>
      </w:r>
    </w:p>
    <w:p>
      <w:pPr>
        <w:pStyle w:val="7"/>
        <w:spacing w:line="240" w:lineRule="auto"/>
        <w:ind w:left="0"/>
        <w:jc w:val="center"/>
        <w:rPr>
          <w:rFonts w:ascii="Bookman Old Style" w:hAnsi="Bookman Old Style" w:cs="Arial"/>
        </w:rPr>
      </w:pPr>
    </w:p>
    <w:p>
      <w:pPr>
        <w:pStyle w:val="7"/>
        <w:spacing w:line="360" w:lineRule="auto"/>
        <w:ind w:left="0"/>
        <w:jc w:val="center"/>
        <w:rPr>
          <w:rFonts w:ascii="Bookman Old Style" w:hAnsi="Bookman Old Style" w:cs="Arial"/>
        </w:rPr>
      </w:pPr>
      <w:r>
        <w:rPr>
          <w:rFonts w:ascii="Bookman Old Style" w:hAnsi="Bookman Old Style" w:cs="Arial"/>
        </w:rPr>
        <w:t>Data 10 Desa dengan  Sebaran Prevalensi terbanyak hasil Pengukuran Bulan Penimbangan Bulan Agustus tahun 2020</w:t>
      </w:r>
    </w:p>
    <w:p>
      <w:pPr>
        <w:pStyle w:val="7"/>
        <w:spacing w:line="360" w:lineRule="auto"/>
        <w:ind w:left="-709" w:firstLine="142"/>
        <w:jc w:val="center"/>
        <w:rPr>
          <w:rFonts w:ascii="Bookman Old Style" w:hAnsi="Bookman Old Style" w:cs="Arial"/>
          <w:b/>
        </w:rPr>
      </w:pPr>
      <w:r>
        <w:drawing>
          <wp:inline distT="0" distB="0" distL="0" distR="0">
            <wp:extent cx="6887210" cy="2956560"/>
            <wp:effectExtent l="0" t="0" r="27940" b="1524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7"/>
        <w:spacing w:line="360" w:lineRule="auto"/>
        <w:ind w:hanging="709"/>
        <w:jc w:val="both"/>
        <w:rPr>
          <w:rFonts w:ascii="Bookman Old Style" w:hAnsi="Bookman Old Style" w:cs="Arial"/>
        </w:rPr>
      </w:pPr>
      <w:r>
        <w:rPr>
          <w:rFonts w:ascii="Bookman Old Style" w:hAnsi="Bookman Old Style" w:cs="Arial"/>
          <w:b/>
        </w:rPr>
        <w:t>Analisa Data:</w:t>
      </w:r>
      <w:r>
        <w:rPr>
          <w:rFonts w:ascii="Bookman Old Style" w:hAnsi="Bookman Old Style" w:cs="Arial"/>
          <w:b/>
        </w:rPr>
        <w:br w:type="textWrapping"/>
      </w:r>
      <w:r>
        <w:rPr>
          <w:rFonts w:ascii="Bookman Old Style" w:hAnsi="Bookman Old Style" w:cs="Arial"/>
        </w:rPr>
        <w:t>Dari rekapitulasi hasil pengukuran balita diposyandu pada bulan penimbangan</w:t>
      </w:r>
      <w:r>
        <w:rPr>
          <w:rFonts w:ascii="Bookman Old Style" w:hAnsi="Bookman Old Style" w:cs="Arial"/>
          <w:b/>
        </w:rPr>
        <w:t xml:space="preserve"> </w:t>
      </w:r>
      <w:r>
        <w:rPr>
          <w:rFonts w:ascii="Bookman Old Style" w:hAnsi="Bookman Old Style" w:cs="Arial"/>
        </w:rPr>
        <w:t>diperoleh gambaran Desa Lokus tahun 2021, sebanyak 10 Desa diman  prevalensi Stunting masih</w:t>
      </w:r>
      <w:r>
        <w:rPr>
          <w:rFonts w:ascii="Bookman Old Style" w:hAnsi="Bookman Old Style" w:cs="Arial"/>
          <w:b/>
        </w:rPr>
        <w:t xml:space="preserve"> </w:t>
      </w:r>
      <w:r>
        <w:rPr>
          <w:rFonts w:ascii="Bookman Old Style" w:hAnsi="Bookman Old Style" w:cs="Arial"/>
        </w:rPr>
        <w:t>diatas 10 %</w:t>
      </w:r>
      <w:r>
        <w:rPr>
          <w:rFonts w:ascii="Bookman Old Style" w:hAnsi="Bookman Old Style" w:cs="Arial"/>
        </w:rPr>
        <w:tab/>
      </w:r>
    </w:p>
    <w:p>
      <w:pPr>
        <w:pStyle w:val="7"/>
        <w:spacing w:line="360" w:lineRule="auto"/>
        <w:ind w:hanging="709"/>
        <w:jc w:val="both"/>
        <w:rPr>
          <w:rFonts w:ascii="Bookman Old Style" w:hAnsi="Bookman Old Style" w:cs="Arial"/>
        </w:rPr>
      </w:pPr>
    </w:p>
    <w:p>
      <w:pPr>
        <w:pStyle w:val="7"/>
        <w:spacing w:line="240" w:lineRule="auto"/>
        <w:jc w:val="center"/>
        <w:rPr>
          <w:rFonts w:ascii="Bookman Old Style" w:hAnsi="Bookman Old Style" w:cs="Arial"/>
          <w:b/>
        </w:rPr>
      </w:pPr>
      <w:r>
        <w:rPr>
          <w:rFonts w:ascii="Bookman Old Style" w:hAnsi="Bookman Old Style" w:cs="Arial"/>
          <w:b/>
        </w:rPr>
        <w:t xml:space="preserve">Table 3. </w:t>
      </w:r>
    </w:p>
    <w:p>
      <w:pPr>
        <w:pStyle w:val="7"/>
        <w:spacing w:line="240" w:lineRule="auto"/>
        <w:jc w:val="center"/>
        <w:rPr>
          <w:rFonts w:ascii="Bookman Old Style" w:hAnsi="Bookman Old Style" w:cs="Arial"/>
          <w:b/>
        </w:rPr>
      </w:pPr>
    </w:p>
    <w:p>
      <w:pPr>
        <w:pStyle w:val="7"/>
        <w:spacing w:line="240" w:lineRule="auto"/>
        <w:ind w:left="0"/>
        <w:jc w:val="center"/>
        <w:rPr>
          <w:rFonts w:ascii="Bookman Old Style" w:hAnsi="Bookman Old Style" w:cs="Arial"/>
        </w:rPr>
      </w:pPr>
      <w:r>
        <w:rPr>
          <w:rFonts w:ascii="Bookman Old Style" w:hAnsi="Bookman Old Style" w:cs="Arial"/>
        </w:rPr>
        <w:t>Data Presentase Perkembangan Prevalensi Balita Stunting di Kabupaten Rokan Hulu</w:t>
      </w:r>
    </w:p>
    <w:p>
      <w:pPr>
        <w:pStyle w:val="7"/>
        <w:spacing w:line="360" w:lineRule="auto"/>
        <w:ind w:left="0"/>
        <w:jc w:val="center"/>
        <w:rPr>
          <w:rFonts w:ascii="Bookman Old Style" w:hAnsi="Bookman Old Style" w:cs="Arial"/>
        </w:rPr>
      </w:pPr>
      <w:r>
        <w:rPr>
          <w:rFonts w:ascii="Bookman Old Style" w:hAnsi="Bookman Old Style" w:cs="Arial"/>
        </w:rPr>
        <w:t>Periode 2018 s/d 2020</w:t>
      </w:r>
    </w:p>
    <w:p>
      <w:pPr>
        <w:pStyle w:val="7"/>
        <w:spacing w:line="360" w:lineRule="auto"/>
        <w:ind w:left="-851" w:firstLine="142"/>
        <w:jc w:val="center"/>
        <w:rPr>
          <w:rFonts w:ascii="Bookman Old Style" w:hAnsi="Bookman Old Style" w:cs="Arial"/>
        </w:rPr>
      </w:pPr>
      <w:r>
        <w:drawing>
          <wp:inline distT="0" distB="0" distL="0" distR="0">
            <wp:extent cx="6887210" cy="2885440"/>
            <wp:effectExtent l="0" t="0" r="27940" b="1016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7"/>
        <w:spacing w:line="360" w:lineRule="auto"/>
        <w:ind w:left="-851" w:firstLine="142"/>
        <w:jc w:val="center"/>
        <w:rPr>
          <w:rFonts w:ascii="Bookman Old Style" w:hAnsi="Bookman Old Style" w:cs="Arial"/>
          <w:b/>
        </w:rPr>
      </w:pPr>
    </w:p>
    <w:p>
      <w:pPr>
        <w:pStyle w:val="7"/>
        <w:spacing w:line="360" w:lineRule="auto"/>
        <w:ind w:left="-851" w:firstLine="142"/>
        <w:jc w:val="center"/>
        <w:rPr>
          <w:rFonts w:ascii="Bookman Old Style" w:hAnsi="Bookman Old Style" w:cs="Arial"/>
          <w:b/>
        </w:rPr>
      </w:pPr>
      <w:r>
        <w:rPr>
          <w:rFonts w:ascii="Bookman Old Style" w:hAnsi="Bookman Old Style" w:cs="Arial"/>
          <w:b/>
        </w:rPr>
        <w:t>Tabel 4.</w:t>
      </w:r>
    </w:p>
    <w:p>
      <w:pPr>
        <w:pStyle w:val="7"/>
        <w:ind w:left="-851" w:firstLine="142"/>
        <w:jc w:val="center"/>
        <w:rPr>
          <w:rFonts w:ascii="Bookman Old Style" w:hAnsi="Bookman Old Style" w:cs="Arial"/>
        </w:rPr>
      </w:pPr>
      <w:r>
        <w:rPr>
          <w:rFonts w:ascii="Bookman Old Style" w:hAnsi="Bookman Old Style" w:cs="Arial"/>
        </w:rPr>
        <w:t xml:space="preserve">Data Sebaran Prevalensi Stunting Tingkat Kecamatan </w:t>
      </w:r>
    </w:p>
    <w:p>
      <w:pPr>
        <w:pStyle w:val="7"/>
        <w:ind w:left="-851" w:firstLine="142"/>
        <w:jc w:val="center"/>
        <w:rPr>
          <w:rFonts w:ascii="Bookman Old Style" w:hAnsi="Bookman Old Style" w:cs="Arial"/>
        </w:rPr>
      </w:pPr>
      <w:r>
        <w:rPr>
          <w:rFonts w:ascii="Bookman Old Style" w:hAnsi="Bookman Old Style" w:cs="Arial"/>
        </w:rPr>
        <w:t>Hasil Pengukuran Bulan Penimbangan tahun 2020</w:t>
      </w:r>
    </w:p>
    <w:p>
      <w:pPr>
        <w:pStyle w:val="7"/>
        <w:ind w:left="-851" w:firstLine="142"/>
        <w:jc w:val="center"/>
        <w:rPr>
          <w:rFonts w:ascii="Bookman Old Style" w:hAnsi="Bookman Old Style" w:cs="Arial"/>
        </w:rPr>
      </w:pPr>
    </w:p>
    <w:p>
      <w:pPr>
        <w:pStyle w:val="7"/>
        <w:spacing w:line="360" w:lineRule="auto"/>
        <w:ind w:left="-567"/>
        <w:jc w:val="center"/>
        <w:rPr>
          <w:rFonts w:ascii="Bookman Old Style" w:hAnsi="Bookman Old Style" w:cs="Arial"/>
          <w:b/>
        </w:rPr>
      </w:pPr>
      <w:r>
        <w:drawing>
          <wp:inline distT="0" distB="0" distL="0" distR="0">
            <wp:extent cx="6436360" cy="2885440"/>
            <wp:effectExtent l="0" t="0" r="2159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7"/>
        <w:spacing w:line="360" w:lineRule="auto"/>
        <w:ind w:left="0"/>
        <w:jc w:val="center"/>
        <w:rPr>
          <w:rFonts w:ascii="Bookman Old Style" w:hAnsi="Bookman Old Style" w:cs="Arial"/>
          <w:b/>
        </w:rPr>
      </w:pPr>
    </w:p>
    <w:p>
      <w:pPr>
        <w:pStyle w:val="7"/>
        <w:spacing w:line="360" w:lineRule="auto"/>
        <w:ind w:left="0"/>
        <w:jc w:val="both"/>
        <w:rPr>
          <w:rFonts w:ascii="Bookman Old Style" w:hAnsi="Bookman Old Style" w:cs="Arial"/>
        </w:rPr>
      </w:pPr>
      <w:r>
        <w:rPr>
          <w:rFonts w:ascii="Bookman Old Style" w:hAnsi="Bookman Old Style" w:cs="Arial"/>
        </w:rPr>
        <w:t xml:space="preserve">Keterangan : Berdasarkan data hasil pengukuran tahun 2020 ada kenaikan capaian </w:t>
      </w:r>
    </w:p>
    <w:p>
      <w:pPr>
        <w:pStyle w:val="7"/>
        <w:spacing w:line="360" w:lineRule="auto"/>
        <w:ind w:left="0"/>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Kunjungan Balita ke posyandu dibandingkan dengan tahun 2019.</w:t>
      </w:r>
    </w:p>
    <w:p>
      <w:pPr>
        <w:pStyle w:val="7"/>
        <w:spacing w:line="360" w:lineRule="auto"/>
        <w:ind w:left="0"/>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 xml:space="preserve">Pada tahun 2020 Puskesmas dibawah 60 %  antara lain : </w:t>
      </w:r>
    </w:p>
    <w:p>
      <w:pPr>
        <w:pStyle w:val="7"/>
        <w:spacing w:line="360" w:lineRule="auto"/>
        <w:ind w:left="0"/>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 xml:space="preserve">Puskesmas Kabun 48 %, Puskesmas Tandun I 58 % dan Puskesmas </w:t>
      </w:r>
    </w:p>
    <w:p>
      <w:pPr>
        <w:pStyle w:val="7"/>
        <w:spacing w:line="360" w:lineRule="auto"/>
        <w:ind w:left="0"/>
        <w:jc w:val="both"/>
        <w:rPr>
          <w:rFonts w:ascii="Bookman Old Style" w:hAnsi="Bookman Old Style" w:cs="Arial"/>
        </w:rPr>
      </w:pPr>
      <w:r>
        <w:rPr>
          <w:rFonts w:ascii="Bookman Old Style" w:hAnsi="Bookman Old Style" w:cs="Arial"/>
        </w:rPr>
        <w:t xml:space="preserve">                     Rambah Hilir I5,7 %</w:t>
      </w:r>
    </w:p>
    <w:p>
      <w:pPr>
        <w:pStyle w:val="7"/>
        <w:spacing w:line="360" w:lineRule="auto"/>
        <w:ind w:left="0"/>
        <w:jc w:val="center"/>
        <w:rPr>
          <w:rFonts w:ascii="Bookman Old Style" w:hAnsi="Bookman Old Style" w:cs="Arial"/>
          <w:b/>
        </w:rPr>
      </w:pPr>
    </w:p>
    <w:p>
      <w:pPr>
        <w:pStyle w:val="7"/>
        <w:spacing w:line="360" w:lineRule="auto"/>
        <w:ind w:left="0"/>
        <w:jc w:val="center"/>
        <w:rPr>
          <w:rFonts w:ascii="Bookman Old Style" w:hAnsi="Bookman Old Style" w:cs="Arial"/>
        </w:rPr>
      </w:pPr>
      <w:r>
        <w:rPr>
          <w:rFonts w:ascii="Bookman Old Style" w:hAnsi="Bookman Old Style" w:cs="Arial"/>
          <w:b/>
        </w:rPr>
        <w:t>Table 4</w:t>
      </w:r>
      <w:r>
        <w:rPr>
          <w:rFonts w:ascii="Bookman Old Style" w:hAnsi="Bookman Old Style" w:cs="Arial"/>
        </w:rPr>
        <w:t xml:space="preserve"> </w:t>
      </w:r>
    </w:p>
    <w:p>
      <w:pPr>
        <w:pStyle w:val="7"/>
        <w:spacing w:line="360" w:lineRule="auto"/>
        <w:ind w:left="0"/>
        <w:jc w:val="center"/>
        <w:rPr>
          <w:rFonts w:ascii="Bookman Old Style" w:hAnsi="Bookman Old Style" w:cs="Arial"/>
        </w:rPr>
      </w:pPr>
      <w:r>
        <w:rPr>
          <w:rFonts w:ascii="Bookman Old Style" w:hAnsi="Bookman Old Style" w:cs="Arial"/>
        </w:rPr>
        <w:t>Data Cakupan Program Prioritas Intervensi Spesifik</w:t>
      </w:r>
    </w:p>
    <w:p>
      <w:pPr>
        <w:pStyle w:val="7"/>
        <w:spacing w:line="360" w:lineRule="auto"/>
        <w:ind w:left="0"/>
        <w:jc w:val="center"/>
        <w:rPr>
          <w:rFonts w:ascii="Bookman Old Style" w:hAnsi="Bookman Old Style" w:cs="Arial"/>
        </w:rPr>
      </w:pPr>
      <w:r>
        <w:rPr>
          <w:rFonts w:ascii="Bookman Old Style" w:hAnsi="Bookman Old Style"/>
        </w:rPr>
        <w:t>Periode 2018 s/d 2020</w:t>
      </w:r>
    </w:p>
    <w:p>
      <w:pPr>
        <w:pStyle w:val="7"/>
        <w:spacing w:line="240" w:lineRule="auto"/>
        <w:rPr>
          <w:rFonts w:ascii="Bookman Old Style" w:hAnsi="Bookman Old Style" w:cs="Arial"/>
        </w:rPr>
      </w:pPr>
    </w:p>
    <w:p>
      <w:pPr>
        <w:pStyle w:val="7"/>
        <w:spacing w:line="240" w:lineRule="auto"/>
        <w:rPr>
          <w:rFonts w:ascii="Bookman Old Style" w:hAnsi="Bookman Old Style" w:cs="Arial"/>
        </w:rPr>
      </w:pPr>
    </w:p>
    <w:p>
      <w:pPr>
        <w:pStyle w:val="7"/>
        <w:spacing w:line="240" w:lineRule="auto"/>
        <w:ind w:left="0"/>
        <w:rPr>
          <w:rFonts w:ascii="Bookman Old Style" w:hAnsi="Bookman Old Style" w:cs="Arial"/>
        </w:rPr>
      </w:pPr>
      <w:r>
        <w:drawing>
          <wp:inline distT="0" distB="0" distL="0" distR="0">
            <wp:extent cx="6055995" cy="2386330"/>
            <wp:effectExtent l="0" t="0" r="20955"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7"/>
        <w:spacing w:line="240" w:lineRule="auto"/>
        <w:rPr>
          <w:rFonts w:ascii="Bookman Old Style" w:hAnsi="Bookman Old Style" w:cs="Arial"/>
        </w:rPr>
      </w:pPr>
    </w:p>
    <w:p>
      <w:pPr>
        <w:pStyle w:val="7"/>
        <w:spacing w:line="240" w:lineRule="auto"/>
        <w:ind w:left="0"/>
        <w:rPr>
          <w:rFonts w:ascii="Bookman Old Style" w:hAnsi="Bookman Old Style" w:cs="Arial"/>
          <w:b/>
        </w:rPr>
      </w:pPr>
      <w:r>
        <w:rPr>
          <w:rFonts w:ascii="Bookman Old Style" w:hAnsi="Bookman Old Style" w:cs="Arial"/>
          <w:b/>
        </w:rPr>
        <w:t>Analisa Data Capaian Program Prioritas</w:t>
      </w:r>
    </w:p>
    <w:p>
      <w:pPr>
        <w:pStyle w:val="7"/>
        <w:spacing w:line="240" w:lineRule="auto"/>
        <w:ind w:left="0"/>
        <w:rPr>
          <w:rFonts w:ascii="Bookman Old Style" w:hAnsi="Bookman Old Style" w:cs="Arial"/>
          <w:b/>
        </w:rPr>
      </w:pPr>
    </w:p>
    <w:p>
      <w:pPr>
        <w:pStyle w:val="7"/>
        <w:numPr>
          <w:ilvl w:val="1"/>
          <w:numId w:val="2"/>
        </w:numPr>
        <w:spacing w:line="240" w:lineRule="auto"/>
        <w:ind w:left="426" w:hanging="426"/>
        <w:rPr>
          <w:rFonts w:ascii="Bookman Old Style" w:hAnsi="Bookman Old Style" w:cs="Arial"/>
          <w:b/>
        </w:rPr>
      </w:pPr>
      <w:r>
        <w:rPr>
          <w:rFonts w:ascii="Bookman Old Style" w:hAnsi="Bookman Old Style" w:cs="Arial"/>
          <w:b/>
        </w:rPr>
        <w:t>Cakupan Program ASI Exlusif</w:t>
      </w:r>
    </w:p>
    <w:p>
      <w:pPr>
        <w:pStyle w:val="7"/>
        <w:spacing w:line="240" w:lineRule="auto"/>
        <w:ind w:left="426"/>
        <w:rPr>
          <w:rFonts w:ascii="Bookman Old Style" w:hAnsi="Bookman Old Style" w:cs="Arial"/>
        </w:rPr>
      </w:pPr>
    </w:p>
    <w:p>
      <w:pPr>
        <w:pStyle w:val="7"/>
        <w:spacing w:line="360" w:lineRule="auto"/>
        <w:ind w:left="426" w:firstLine="588"/>
        <w:jc w:val="both"/>
        <w:rPr>
          <w:rFonts w:ascii="Bookman Old Style" w:hAnsi="Bookman Old Style" w:cs="Arial"/>
        </w:rPr>
      </w:pPr>
      <w:r>
        <w:rPr>
          <w:rFonts w:ascii="Bookman Old Style" w:hAnsi="Bookman Old Style" w:cs="Arial"/>
        </w:rPr>
        <w:t>Pada umumnya ibu menyusui bayi mereka sejak bayi lahir, namun dewasa ini menunjukan bahwa pengaruh kebiasaan yang kurang baik seperti pemberian makanan pralaktal yaitu pemberian makanan/minuman untuk pengganti ASI apabila ASI belum keluar pada hari hari pertama setelah kelahiran, yang dapat membahayakan kesehatan bayi dan menyebabkan berkurang nya kesempatan untuk merangsang produksi ASI sedini mungkin melalui isapan bayi pada payudara ibu.</w:t>
      </w:r>
    </w:p>
    <w:p>
      <w:pPr>
        <w:pStyle w:val="7"/>
        <w:spacing w:line="360" w:lineRule="auto"/>
        <w:ind w:left="426" w:firstLine="708"/>
        <w:jc w:val="both"/>
        <w:rPr>
          <w:rFonts w:ascii="Bookman Old Style" w:hAnsi="Bookman Old Style" w:cs="Arial"/>
        </w:rPr>
      </w:pPr>
      <w:r>
        <w:rPr>
          <w:rFonts w:ascii="Bookman Old Style" w:hAnsi="Bookman Old Style" w:cs="Arial"/>
        </w:rPr>
        <w:t xml:space="preserve"> Disamping masih banyak ibu ibu tidak memanfaatkan kolostrum (ASI yang keluar pada hari hari pertama), karena dianggap tidak baik untuk bayi, selain itu pemberian makanan pendamping Air Susu Ibu ( MP-ASI) diberikan kepada bayi tidak tepat waktu ( terlalu dini atau terlalu lambat) serta tidak mencukupi baik kualitas maupun kuantitas), serta kurangnya pengetahuan masyarakat tentang keunggulan ASI dan manfaat menyusui menyebabkan mereka mudah terpengaruh oleh promosi susu formula yang sering dinyatakan sebagai pengganti ASI terbaik (PASI) sehingga semakin banyak ibu ibu yang enggan menyusui bayinya dan beralih dengan memberikan susu botol yang sebenarnya sangat merugikan mereka, selain dari itu kesibukan, Ibu bekerja dan social budaya yang tidak mendukung ibu menyusui  sehingga capain program ASI Exslusif belum mencapai target yang ditetapkan Standar Pelayanan Minimal (SPM).</w:t>
      </w:r>
    </w:p>
    <w:p>
      <w:pPr>
        <w:pStyle w:val="7"/>
        <w:spacing w:line="240" w:lineRule="auto"/>
        <w:ind w:left="1080"/>
        <w:jc w:val="both"/>
        <w:rPr>
          <w:rFonts w:ascii="Bookman Old Style" w:hAnsi="Bookman Old Style" w:cs="Arial"/>
        </w:rPr>
      </w:pPr>
    </w:p>
    <w:p>
      <w:pPr>
        <w:pStyle w:val="7"/>
        <w:numPr>
          <w:ilvl w:val="1"/>
          <w:numId w:val="2"/>
        </w:numPr>
        <w:spacing w:line="240" w:lineRule="auto"/>
        <w:ind w:left="426" w:hanging="426"/>
        <w:rPr>
          <w:rFonts w:ascii="Bookman Old Style" w:hAnsi="Bookman Old Style" w:cs="Arial"/>
          <w:b/>
        </w:rPr>
      </w:pPr>
      <w:r>
        <w:rPr>
          <w:rFonts w:ascii="Bookman Old Style" w:hAnsi="Bookman Old Style" w:cs="Arial"/>
          <w:b/>
        </w:rPr>
        <w:t xml:space="preserve">Cakupan Pemberian Fe pada Rematri </w:t>
      </w:r>
    </w:p>
    <w:p>
      <w:pPr>
        <w:pStyle w:val="7"/>
        <w:spacing w:line="360" w:lineRule="auto"/>
        <w:ind w:left="426"/>
        <w:rPr>
          <w:rFonts w:ascii="Bookman Old Style" w:hAnsi="Bookman Old Style" w:cs="Arial"/>
        </w:rPr>
      </w:pPr>
    </w:p>
    <w:p>
      <w:pPr>
        <w:pStyle w:val="7"/>
        <w:spacing w:line="360" w:lineRule="auto"/>
        <w:ind w:left="426" w:firstLine="588"/>
        <w:jc w:val="both"/>
        <w:rPr>
          <w:rFonts w:ascii="Bookman Old Style" w:hAnsi="Bookman Old Style" w:cs="Arial"/>
        </w:rPr>
      </w:pPr>
      <w:r>
        <w:rPr>
          <w:rFonts w:ascii="Bookman Old Style" w:hAnsi="Bookman Old Style" w:cs="Arial"/>
        </w:rPr>
        <w:t>Gerakan Nasional Percepatan Perbaikan Gizi. Melalui gerakan ini ditargetkan hingga tahun 2025 dapat menurunkan salah satunya adalah menurunkan penderita anemia sebanyak 50%, Untuk itu diperlukan suatu upaya yang luar biasa dengan mengikutsertakan seluruh potensi bangsa agar target RPJP pada tahun 2025 dapat dicapai. Karena berpijak dari pengalaman di masa lalu, berbagai program dan upaya sudah banyak dilakukan oleh pemerintah, tetapi belum menunjukkan hasil yang menggembirakan dikarenakan adanya sejumlah hambatan di lapangan.</w:t>
      </w:r>
    </w:p>
    <w:p>
      <w:pPr>
        <w:pStyle w:val="7"/>
        <w:spacing w:line="360" w:lineRule="auto"/>
        <w:ind w:left="426" w:firstLine="588"/>
        <w:jc w:val="both"/>
        <w:rPr>
          <w:rFonts w:ascii="Bookman Old Style" w:hAnsi="Bookman Old Style" w:cs="Arial"/>
        </w:rPr>
      </w:pPr>
      <w:r>
        <w:rPr>
          <w:rFonts w:ascii="Bookman Old Style" w:hAnsi="Bookman Old Style" w:cs="Arial"/>
        </w:rPr>
        <w:t xml:space="preserve">Untuk mengatasi permasalahan tersebut tidak bisa dikerjakan oleh sektor kesehatan sendiri akan tetapi memerlukan kerja sama lintas sektor untuk meningkatkan derajat kesehatan masyarakat. Upaya pembinaan dan intervensi gizi yang dilakukan oleh pernerintah secara bertahap dan berkesinambungan yaitu dengan pemberian tablet tambah darah bagi remaja putri.. </w:t>
      </w:r>
    </w:p>
    <w:p>
      <w:pPr>
        <w:pStyle w:val="7"/>
        <w:spacing w:line="360" w:lineRule="auto"/>
        <w:ind w:left="426" w:firstLine="588"/>
        <w:jc w:val="both"/>
        <w:rPr>
          <w:rFonts w:ascii="Bookman Old Style" w:hAnsi="Bookman Old Style" w:cs="Arial"/>
        </w:rPr>
      </w:pPr>
      <w:r>
        <w:rPr>
          <w:rFonts w:ascii="Bookman Old Style" w:hAnsi="Bookman Old Style" w:cs="Arial"/>
        </w:rPr>
        <w:t>Sebagai tindak lanjut maka puskesmas sebagai lini terdepan menjadi penggerak utama di masyarakat dalam penanggulangan masalah gizi yaitu dengan pemberian TTD pada remaja putri. Sekolah yang berisikan siswa/ remaja merupakan ujung tombak dalam pembangunan bangsa ini yang memiliki karakteristik berjiwa muda, semangat tinggi, loyalitas tinggi dan intelektual tinggi sehingga para remaja harus dalam keadaan sehat untuk meraih cita-citanya.</w:t>
      </w:r>
    </w:p>
    <w:p>
      <w:pPr>
        <w:pStyle w:val="7"/>
        <w:spacing w:line="240" w:lineRule="auto"/>
        <w:rPr>
          <w:rFonts w:ascii="Bookman Old Style" w:hAnsi="Bookman Old Style" w:cs="Arial"/>
        </w:rPr>
      </w:pPr>
    </w:p>
    <w:p>
      <w:pPr>
        <w:pStyle w:val="7"/>
        <w:spacing w:line="240" w:lineRule="auto"/>
        <w:rPr>
          <w:rFonts w:ascii="Bookman Old Style" w:hAnsi="Bookman Old Style" w:cs="Arial"/>
        </w:rPr>
      </w:pPr>
    </w:p>
    <w:p>
      <w:pPr>
        <w:pStyle w:val="7"/>
        <w:numPr>
          <w:ilvl w:val="1"/>
          <w:numId w:val="2"/>
        </w:numPr>
        <w:spacing w:line="240" w:lineRule="auto"/>
        <w:ind w:left="426" w:hanging="426"/>
        <w:rPr>
          <w:rFonts w:ascii="Bookman Old Style" w:hAnsi="Bookman Old Style" w:cs="Arial"/>
          <w:b/>
        </w:rPr>
      </w:pPr>
      <w:r>
        <w:rPr>
          <w:rFonts w:ascii="Bookman Old Style" w:hAnsi="Bookman Old Style" w:cs="Arial"/>
          <w:b/>
        </w:rPr>
        <w:t>Cakupan Kunjungan Balita ke Posyandu (D/S)</w:t>
      </w:r>
    </w:p>
    <w:p>
      <w:pPr>
        <w:pStyle w:val="7"/>
        <w:spacing w:line="240" w:lineRule="auto"/>
        <w:ind w:left="426"/>
        <w:rPr>
          <w:rFonts w:ascii="Bookman Old Style" w:hAnsi="Bookman Old Style" w:cs="Arial"/>
          <w:b/>
        </w:rPr>
      </w:pPr>
    </w:p>
    <w:p>
      <w:pPr>
        <w:pStyle w:val="7"/>
        <w:spacing w:line="360" w:lineRule="auto"/>
        <w:ind w:left="426" w:firstLine="654"/>
        <w:jc w:val="both"/>
        <w:rPr>
          <w:rFonts w:ascii="Bookman Old Style" w:hAnsi="Bookman Old Style" w:cs="Arial"/>
        </w:rPr>
      </w:pPr>
      <w:r>
        <w:rPr>
          <w:rFonts w:ascii="Bookman Old Style" w:hAnsi="Bookman Old Style" w:cs="Arial"/>
        </w:rPr>
        <w:t xml:space="preserve">.Salah satu tahapan untuk menjamin gizi dan kesehatan 1000 hari pertama kehidupan adalah mencakup pemenuhan gizi anak usia Baduta. Gangguan pada tumbuh kembang anak usia baduta dapat dipantau dari kurva pertumbuhan. Melalui kegiatan pemantauan tumbuh kembang anak yang secara rutin dilakukan di Posyandu maka permasalahan gagal tumbuh (growth faltering) dapat diditeksi lebih dini dan Balita yang stunting bisa dicegah. </w:t>
      </w:r>
    </w:p>
    <w:p>
      <w:pPr>
        <w:pStyle w:val="7"/>
        <w:spacing w:line="360" w:lineRule="auto"/>
        <w:ind w:left="426" w:firstLine="588"/>
        <w:jc w:val="both"/>
        <w:rPr>
          <w:rFonts w:ascii="Bookman Old Style" w:hAnsi="Bookman Old Style" w:cs="Arial"/>
        </w:rPr>
      </w:pPr>
      <w:r>
        <w:rPr>
          <w:rFonts w:ascii="Bookman Old Style" w:hAnsi="Bookman Old Style" w:cs="Arial"/>
        </w:rPr>
        <w:t>Dengan demikian, upaya pemantauan gizi di Posyandu memiliki peran penting dalam surveilens gizi Baduta di Indonesia.Pendekatan intervensi spesifik masih sangat dibutuhkan untuk mengatasi permasalahan gizi yang terkait dengan penyelamatan 1000 HPH di berbagai wilayan di Indonesia, salah satu kegiatan yang terkait adala pemantauan pertumbuhan anak di wilayah Kabupaten Rokan Hulu.</w:t>
      </w:r>
    </w:p>
    <w:p>
      <w:pPr>
        <w:pStyle w:val="7"/>
        <w:numPr>
          <w:ilvl w:val="1"/>
          <w:numId w:val="2"/>
        </w:numPr>
        <w:spacing w:line="240" w:lineRule="auto"/>
        <w:ind w:left="426" w:hanging="426"/>
        <w:rPr>
          <w:rFonts w:ascii="Bookman Old Style" w:hAnsi="Bookman Old Style" w:cs="Arial"/>
          <w:b/>
        </w:rPr>
      </w:pPr>
      <w:r>
        <w:rPr>
          <w:rFonts w:ascii="Bookman Old Style" w:hAnsi="Bookman Old Style" w:cs="Arial"/>
          <w:b/>
        </w:rPr>
        <w:t>Cakupan Akses Masyarakat terhadap Sanitasi Layak</w:t>
      </w:r>
    </w:p>
    <w:p>
      <w:pPr>
        <w:pStyle w:val="7"/>
        <w:spacing w:line="240" w:lineRule="auto"/>
        <w:ind w:left="426"/>
        <w:rPr>
          <w:rFonts w:ascii="Bookman Old Style" w:hAnsi="Bookman Old Style" w:cs="Arial"/>
          <w:b/>
        </w:rPr>
      </w:pPr>
    </w:p>
    <w:p>
      <w:pPr>
        <w:pStyle w:val="7"/>
        <w:spacing w:line="360" w:lineRule="auto"/>
        <w:ind w:left="426" w:firstLine="708"/>
        <w:jc w:val="both"/>
        <w:rPr>
          <w:rFonts w:ascii="Bookman Old Style" w:hAnsi="Bookman Old Style" w:cs="Arial"/>
        </w:rPr>
      </w:pPr>
      <w:r>
        <w:rPr>
          <w:rFonts w:ascii="Bookman Old Style" w:hAnsi="Bookman Old Style" w:cs="Arial"/>
        </w:rPr>
        <w:t xml:space="preserve">Banyak faktor yang menyebabkan timbulnya masalah gizi. Sesuai model yang dikembangkan oleh UNICEF (1990) diketahui penyebab langsung dan tidak langsung masalah gizi. Penyebab langsung dari masalah gizi adalah kurangnya asupan gizi dan terbatasnya pelayanan kesehatan dasar. </w:t>
      </w:r>
    </w:p>
    <w:p>
      <w:pPr>
        <w:pStyle w:val="7"/>
        <w:spacing w:line="360" w:lineRule="auto"/>
        <w:ind w:left="426" w:firstLine="708"/>
        <w:jc w:val="both"/>
        <w:rPr>
          <w:rFonts w:ascii="Bookman Old Style" w:hAnsi="Bookman Old Style" w:cs="Arial"/>
        </w:rPr>
      </w:pPr>
      <w:r>
        <w:rPr>
          <w:rFonts w:ascii="Bookman Old Style" w:hAnsi="Bookman Old Style" w:cs="Arial"/>
        </w:rPr>
        <w:t>Penyebab tidak langsung adalah terbatasnya aksesibilitas pangan, pola asuh yang kurang baik, dan terbatasnya kesediaan air minum dan sanitasi yang layak. Akar pokok masalah dari penyebab langsung dan tidak langsung adalah kemiskinan, tingkat pendidikan masyarakat yang rendah, daya beli yang rendah, sanitasi lingkungan yang buruk.</w:t>
      </w:r>
    </w:p>
    <w:p>
      <w:pPr>
        <w:pStyle w:val="7"/>
        <w:spacing w:line="360" w:lineRule="auto"/>
        <w:ind w:left="426" w:firstLine="708"/>
        <w:jc w:val="both"/>
        <w:rPr>
          <w:rFonts w:ascii="Bookman Old Style" w:hAnsi="Bookman Old Style" w:cs="Arial"/>
        </w:rPr>
      </w:pPr>
      <w:r>
        <w:rPr>
          <w:rFonts w:ascii="Bookman Old Style" w:hAnsi="Bookman Old Style" w:cs="Arial"/>
        </w:rPr>
        <w:t>Kurangnya pengetahuan masyarakat terhadap pentingnya pemanfaatan sanitasi layak sebagai salah satu factor pendukung terjadinya kasus stunting. Sanitasi yang buruk dapat menyebabkan lingkungan yang tidak sehat yang berdampak pada balita bisa menyebabkan kecacingan, diare sehingga pertumbuhan dan perkembangan balita terganngu.</w:t>
      </w:r>
    </w:p>
    <w:p>
      <w:pPr>
        <w:pStyle w:val="7"/>
        <w:spacing w:line="360" w:lineRule="auto"/>
        <w:ind w:left="0"/>
        <w:jc w:val="both"/>
        <w:rPr>
          <w:rFonts w:ascii="Bookman Old Style" w:hAnsi="Bookman Old Style" w:cs="Arial"/>
        </w:rPr>
      </w:pPr>
    </w:p>
    <w:p>
      <w:pPr>
        <w:pStyle w:val="7"/>
        <w:numPr>
          <w:ilvl w:val="0"/>
          <w:numId w:val="1"/>
        </w:numPr>
        <w:spacing w:line="360" w:lineRule="auto"/>
        <w:jc w:val="both"/>
        <w:rPr>
          <w:rFonts w:ascii="Bookman Old Style" w:hAnsi="Bookman Old Style" w:cs="Arial"/>
          <w:b/>
        </w:rPr>
      </w:pPr>
      <w:r>
        <w:rPr>
          <w:rFonts w:ascii="Bookman Old Style" w:hAnsi="Bookman Old Style" w:cs="Arial"/>
          <w:b/>
        </w:rPr>
        <w:t>ANALISA KUALITATIF</w:t>
      </w:r>
    </w:p>
    <w:p>
      <w:pPr>
        <w:pStyle w:val="7"/>
        <w:spacing w:line="360" w:lineRule="auto"/>
        <w:jc w:val="both"/>
        <w:rPr>
          <w:rFonts w:ascii="Bookman Old Style" w:hAnsi="Bookman Old Style" w:cs="Arial"/>
          <w:b/>
        </w:rPr>
      </w:pPr>
    </w:p>
    <w:p>
      <w:pPr>
        <w:pStyle w:val="7"/>
        <w:spacing w:line="360" w:lineRule="auto"/>
        <w:ind w:left="426" w:firstLine="567"/>
        <w:jc w:val="both"/>
        <w:rPr>
          <w:rFonts w:ascii="Bookman Old Style" w:hAnsi="Bookman Old Style" w:cs="Arial"/>
        </w:rPr>
      </w:pPr>
      <w:r>
        <w:rPr>
          <w:rFonts w:ascii="Bookman Old Style" w:hAnsi="Bookman Old Style" w:cs="Arial"/>
        </w:rPr>
        <w:t>Stunting merupakan kondisi dimana tinggi badan seseorang lebih pendek dibanding tinggi badan orang lain pada umumnya (yang seusia). Kondisi stunting membawa dampak pada perkembangan seseorang dimasa dewasanya. Kemampuan kognitif yang rendah, mudah terinfeksi penyakit, menjadi kurang produktif dan tentunya akan melahirkan anak-anak yang kondisinya juga sama, sehingga masalah stunting menjadi penghambat dari Pembangunan manusia Indonesia yang cerdas dan produktif.</w:t>
      </w:r>
    </w:p>
    <w:p>
      <w:pPr>
        <w:pStyle w:val="7"/>
        <w:spacing w:line="360" w:lineRule="auto"/>
        <w:ind w:left="426" w:firstLine="567"/>
        <w:jc w:val="both"/>
        <w:rPr>
          <w:rFonts w:ascii="Bookman Old Style" w:hAnsi="Bookman Old Style" w:cs="Arial"/>
        </w:rPr>
      </w:pPr>
      <w:r>
        <w:rPr>
          <w:rFonts w:ascii="Bookman Old Style" w:hAnsi="Bookman Old Style" w:cs="Arial"/>
        </w:rPr>
        <w:t>Banyak faktor yang menyebabkan timbulnya masalah gizi. Sesuai model yang dikembangkan oleh UNICEF (1990) diketahui penyebab langsung dan tidak langsung masalah gizi. Penyebab langsung dari masalah gizi adalah kurangnya asupan gizi dan terbatasnya pelayanan kesehatan dasar. Penyebab tidak langsung adalah terbatasnya aksesibilitas pangan, pola asuh yang kurang baik, dan terbatasnya kesediaan air minum dan sanitasi yang layak. Akar pokok masalah dari penyebab langsung dan tidak langsung adalah kemiskinan, tingkat pendidikan masyarakat yang rendah, daya beli yang rendah, sanitasi lingkungan yang buruk</w:t>
      </w:r>
    </w:p>
    <w:p>
      <w:pPr>
        <w:spacing w:after="0" w:line="360" w:lineRule="auto"/>
        <w:ind w:left="426" w:firstLine="720"/>
        <w:jc w:val="both"/>
        <w:rPr>
          <w:rFonts w:ascii="Bookman Old Style" w:hAnsi="Bookman Old Style" w:eastAsia="Times New Roman" w:cs="Arial"/>
          <w:lang w:val="sv-SE"/>
        </w:rPr>
      </w:pPr>
      <w:r>
        <w:rPr>
          <w:rFonts w:ascii="Bookman Old Style" w:hAnsi="Bookman Old Style" w:eastAsia="Times New Roman" w:cs="Arial"/>
          <w:lang w:val="sv-SE"/>
        </w:rPr>
        <w:t>Penurunan stunting memerlukan intervensi yang terpadu, mencakup intervensi gizi spesifik dan gizi sensitif. Sejalan dengan inisiatif Percepatan Penurunan Stunting, pemerintah meluncurkan Gerakan Nasional Percepatan Perbaikan Gizi (Gernas PPG) yang ditetapkan melalui Peraturan Presiden Nomor 42 tahun 2013 tentang Gernas PPG dalam kerangka 1.000 HPK. Selain itu, indikator dan target penurunan stunting telah dimasukkan sebagai sasaran pembangunan nasional dan tertuang dalam Rencana Pembangunan Jangka Menengah Nasional (RPJMN) 2015-2019 dan Rencana Aksi Nasional Tujuan Pembangunan Berkelanjutan (TPB) 2017-2019.</w:t>
      </w:r>
    </w:p>
    <w:p>
      <w:pPr>
        <w:spacing w:after="0" w:line="360" w:lineRule="auto"/>
        <w:ind w:left="426" w:firstLine="720"/>
        <w:jc w:val="both"/>
        <w:rPr>
          <w:rFonts w:ascii="Bookman Old Style" w:hAnsi="Bookman Old Style" w:eastAsia="Times New Roman" w:cs="Arial"/>
          <w:lang w:val="sv-SE"/>
        </w:rPr>
      </w:pPr>
      <w:r>
        <w:rPr>
          <w:rFonts w:ascii="Bookman Old Style" w:hAnsi="Bookman Old Style" w:eastAsia="Times New Roman" w:cs="Arial"/>
          <w:lang w:val="sv-SE"/>
        </w:rPr>
        <w:t>Kontribusi intervensi gizi sefesifik terhadap perbaikan gizi masyarakat lebih besar yaitu sekitar 70 persen dibanding dengan intervensi sensitif yang hanya 30 persen. Oleh karena itu kedua intervensi gizi tersebut harus dilaksanakan secara bersamaan dan komprehensif. Intervensi dan pelayanan gizi yang spesifik yang efektif untuk mencegah dan mengurangi gangguan secara tidak langsung pada status gizi ibu dan anak berdasarkan Lancet Series, 2008 meliputi: upaya-upaya untuk mencegah dan mengurangi gangguan secara langsung; kegiatan ini pada umumnya dilakukan oleh sektor kesehatan; kegiatannya antara lain seperti imunisasi, PMT ibu hamil dan balita, monitoring pertumbuhan balita di Posyandu. Adapun sasarannya adalah khusus kelompok 1.000 HPK, mencakup Ibu Hamil, Ibu Menyusui, dan Anak 0-23 bulan.</w:t>
      </w:r>
    </w:p>
    <w:p>
      <w:pPr>
        <w:pStyle w:val="7"/>
        <w:spacing w:line="360" w:lineRule="auto"/>
        <w:jc w:val="both"/>
        <w:rPr>
          <w:rFonts w:ascii="Bookman Old Style" w:hAnsi="Bookman Old Style" w:cs="Arial"/>
        </w:rPr>
      </w:pPr>
      <w:r>
        <w:rPr>
          <w:rFonts w:ascii="Bookman Old Style" w:hAnsi="Bookman Old Style" w:cs="Arial"/>
        </w:rPr>
        <w:t xml:space="preserve">       Dalam rangka percepatan Penanggulangan Masalah Gizi pemerintah telah mengeluarkan Peraturan Pemerintah Nomor 42 tahun 2013 tentang Gerakan Nasional Percepatan Perbaikan gizi fokus pada 1000 hari pertama kelahiran.</w:t>
      </w:r>
    </w:p>
    <w:p>
      <w:pPr>
        <w:pStyle w:val="7"/>
        <w:spacing w:line="360" w:lineRule="auto"/>
        <w:jc w:val="both"/>
        <w:rPr>
          <w:rFonts w:ascii="Bookman Old Style" w:hAnsi="Bookman Old Style" w:cs="Arial"/>
        </w:rPr>
      </w:pPr>
      <w:r>
        <w:rPr>
          <w:rFonts w:ascii="Bookman Old Style" w:hAnsi="Bookman Old Style" w:cs="Arial"/>
        </w:rPr>
        <w:t>Kementeriaan Kesehatan menyiapkan “Rencana Aksi” (Renaksi) Intervensi spesifik  dan Intervensi sensitif  yang meliputi :</w:t>
      </w:r>
    </w:p>
    <w:p>
      <w:pPr>
        <w:pStyle w:val="7"/>
        <w:spacing w:line="360" w:lineRule="auto"/>
        <w:jc w:val="both"/>
        <w:rPr>
          <w:rFonts w:ascii="Bookman Old Style" w:hAnsi="Bookman Old Style" w:cs="Arial"/>
        </w:rPr>
      </w:pPr>
      <w:r>
        <w:rPr>
          <w:rFonts w:ascii="Bookman Old Style" w:hAnsi="Bookman Old Style" w:cs="Arial"/>
        </w:rPr>
        <w:t xml:space="preserve">Renaksi Spesifik </w:t>
      </w:r>
    </w:p>
    <w:p>
      <w:pPr>
        <w:pStyle w:val="7"/>
        <w:numPr>
          <w:ilvl w:val="0"/>
          <w:numId w:val="3"/>
        </w:numPr>
        <w:spacing w:line="360" w:lineRule="auto"/>
        <w:jc w:val="both"/>
        <w:rPr>
          <w:rFonts w:ascii="Bookman Old Style" w:hAnsi="Bookman Old Style" w:cs="Arial"/>
        </w:rPr>
      </w:pPr>
      <w:r>
        <w:rPr>
          <w:rFonts w:ascii="Bookman Old Style" w:hAnsi="Bookman Old Style" w:cs="Arial"/>
        </w:rPr>
        <w:t>Pemberian tablet tambah darah</w:t>
      </w:r>
    </w:p>
    <w:p>
      <w:pPr>
        <w:pStyle w:val="7"/>
        <w:numPr>
          <w:ilvl w:val="0"/>
          <w:numId w:val="3"/>
        </w:numPr>
        <w:spacing w:line="360" w:lineRule="auto"/>
        <w:jc w:val="both"/>
        <w:rPr>
          <w:rFonts w:ascii="Bookman Old Style" w:hAnsi="Bookman Old Style" w:cs="Arial"/>
        </w:rPr>
      </w:pPr>
      <w:r>
        <w:rPr>
          <w:rFonts w:ascii="Bookman Old Style" w:hAnsi="Bookman Old Style" w:cs="Arial"/>
        </w:rPr>
        <w:t>Pemberian makanan tambahan pada ibu KEK dan Balita</w:t>
      </w:r>
    </w:p>
    <w:p>
      <w:pPr>
        <w:pStyle w:val="7"/>
        <w:numPr>
          <w:ilvl w:val="0"/>
          <w:numId w:val="3"/>
        </w:numPr>
        <w:spacing w:line="360" w:lineRule="auto"/>
        <w:jc w:val="both"/>
        <w:rPr>
          <w:rFonts w:ascii="Bookman Old Style" w:hAnsi="Bookman Old Style" w:cs="Arial"/>
        </w:rPr>
      </w:pPr>
      <w:r>
        <w:rPr>
          <w:rFonts w:ascii="Bookman Old Style" w:hAnsi="Bookman Old Style" w:cs="Arial"/>
        </w:rPr>
        <w:t>Pemberian obat cacing dan tatalaksana kecacingan</w:t>
      </w:r>
    </w:p>
    <w:p>
      <w:pPr>
        <w:pStyle w:val="7"/>
        <w:numPr>
          <w:ilvl w:val="0"/>
          <w:numId w:val="3"/>
        </w:numPr>
        <w:spacing w:line="360" w:lineRule="auto"/>
        <w:jc w:val="both"/>
        <w:rPr>
          <w:rFonts w:ascii="Bookman Old Style" w:hAnsi="Bookman Old Style" w:cs="Arial"/>
        </w:rPr>
      </w:pPr>
      <w:r>
        <w:rPr>
          <w:rFonts w:ascii="Bookman Old Style" w:hAnsi="Bookman Old Style" w:cs="Arial"/>
        </w:rPr>
        <w:t>Mengatasi kekurangan yodium</w:t>
      </w:r>
    </w:p>
    <w:p>
      <w:pPr>
        <w:pStyle w:val="7"/>
        <w:numPr>
          <w:ilvl w:val="0"/>
          <w:numId w:val="3"/>
        </w:numPr>
        <w:spacing w:line="360" w:lineRule="auto"/>
        <w:jc w:val="both"/>
        <w:rPr>
          <w:rFonts w:ascii="Bookman Old Style" w:hAnsi="Bookman Old Style" w:cs="Arial"/>
        </w:rPr>
      </w:pPr>
      <w:r>
        <w:rPr>
          <w:rFonts w:ascii="Bookman Old Style" w:hAnsi="Bookman Old Style" w:cs="Arial"/>
        </w:rPr>
        <w:t>Melindungi Bumil dan Baduta dari malaria</w:t>
      </w:r>
    </w:p>
    <w:p>
      <w:pPr>
        <w:pStyle w:val="7"/>
        <w:numPr>
          <w:ilvl w:val="0"/>
          <w:numId w:val="3"/>
        </w:numPr>
        <w:spacing w:line="360" w:lineRule="auto"/>
        <w:jc w:val="both"/>
        <w:rPr>
          <w:rFonts w:ascii="Bookman Old Style" w:hAnsi="Bookman Old Style" w:cs="Arial"/>
        </w:rPr>
      </w:pPr>
      <w:r>
        <w:rPr>
          <w:rFonts w:ascii="Bookman Old Style" w:hAnsi="Bookman Old Style" w:cs="Arial"/>
        </w:rPr>
        <w:t xml:space="preserve">Mendorong Inisiasi menyusui dini, asi ekslusif, asi lanjut </w:t>
      </w:r>
    </w:p>
    <w:p>
      <w:pPr>
        <w:pStyle w:val="7"/>
        <w:numPr>
          <w:ilvl w:val="0"/>
          <w:numId w:val="3"/>
        </w:numPr>
        <w:spacing w:line="360" w:lineRule="auto"/>
        <w:jc w:val="both"/>
        <w:rPr>
          <w:rFonts w:ascii="Bookman Old Style" w:hAnsi="Bookman Old Style" w:cs="Arial"/>
        </w:rPr>
      </w:pPr>
      <w:r>
        <w:rPr>
          <w:rFonts w:ascii="Bookman Old Style" w:hAnsi="Bookman Old Style" w:cs="Arial"/>
        </w:rPr>
        <w:t>Pencegahan dan pengobatan diare dengan suplementasi zinc</w:t>
      </w:r>
    </w:p>
    <w:p>
      <w:pPr>
        <w:pStyle w:val="7"/>
        <w:numPr>
          <w:ilvl w:val="0"/>
          <w:numId w:val="3"/>
        </w:numPr>
        <w:spacing w:line="360" w:lineRule="auto"/>
        <w:jc w:val="both"/>
        <w:rPr>
          <w:rFonts w:ascii="Bookman Old Style" w:hAnsi="Bookman Old Style" w:cs="Arial"/>
        </w:rPr>
      </w:pPr>
      <w:r>
        <w:rPr>
          <w:rFonts w:ascii="Bookman Old Style" w:hAnsi="Bookman Old Style" w:cs="Arial"/>
        </w:rPr>
        <w:t>Fortifikasi zat besi pada makanan</w:t>
      </w:r>
    </w:p>
    <w:p>
      <w:pPr>
        <w:pStyle w:val="7"/>
        <w:numPr>
          <w:ilvl w:val="0"/>
          <w:numId w:val="3"/>
        </w:numPr>
        <w:spacing w:line="360" w:lineRule="auto"/>
        <w:jc w:val="both"/>
        <w:rPr>
          <w:rFonts w:ascii="Bookman Old Style" w:hAnsi="Bookman Old Style" w:cs="Arial"/>
        </w:rPr>
      </w:pPr>
      <w:r>
        <w:rPr>
          <w:rFonts w:ascii="Bookman Old Style" w:hAnsi="Bookman Old Style" w:cs="Arial"/>
        </w:rPr>
        <w:t>Imunisasi lengkap</w:t>
      </w:r>
    </w:p>
    <w:p>
      <w:pPr>
        <w:pStyle w:val="7"/>
        <w:numPr>
          <w:ilvl w:val="0"/>
          <w:numId w:val="3"/>
        </w:numPr>
        <w:spacing w:line="360" w:lineRule="auto"/>
        <w:jc w:val="both"/>
        <w:rPr>
          <w:rFonts w:ascii="Bookman Old Style" w:hAnsi="Bookman Old Style" w:cs="Arial"/>
        </w:rPr>
      </w:pPr>
      <w:r>
        <w:rPr>
          <w:rFonts w:ascii="Bookman Old Style" w:hAnsi="Bookman Old Style" w:cs="Arial"/>
        </w:rPr>
        <w:t>Perencanaan dan Pelaksanaan Monev terpadu Lintas Program dan lintas sektoral</w:t>
      </w:r>
    </w:p>
    <w:p>
      <w:pPr>
        <w:pStyle w:val="7"/>
        <w:numPr>
          <w:ilvl w:val="0"/>
          <w:numId w:val="3"/>
        </w:numPr>
        <w:spacing w:line="360" w:lineRule="auto"/>
        <w:jc w:val="both"/>
        <w:rPr>
          <w:rFonts w:ascii="Bookman Old Style" w:hAnsi="Bookman Old Style" w:cs="Arial"/>
        </w:rPr>
      </w:pPr>
      <w:r>
        <w:rPr>
          <w:rFonts w:ascii="Bookman Old Style" w:hAnsi="Bookman Old Style" w:cs="Arial"/>
        </w:rPr>
        <w:t>Penanganan Stunting Terintegrasi</w:t>
      </w:r>
    </w:p>
    <w:p>
      <w:pPr>
        <w:pStyle w:val="7"/>
        <w:numPr>
          <w:ilvl w:val="0"/>
          <w:numId w:val="3"/>
        </w:numPr>
        <w:spacing w:line="360" w:lineRule="auto"/>
        <w:jc w:val="both"/>
        <w:rPr>
          <w:rFonts w:ascii="Bookman Old Style" w:hAnsi="Bookman Old Style" w:cs="Arial"/>
        </w:rPr>
      </w:pPr>
      <w:r>
        <w:rPr>
          <w:rFonts w:ascii="Bookman Old Style" w:hAnsi="Bookman Old Style" w:cs="Arial"/>
        </w:rPr>
        <w:t xml:space="preserve">Pelaksanaan Program Indonesia Sehat dengan Pendekatan Keluarga </w:t>
      </w:r>
    </w:p>
    <w:p>
      <w:pPr>
        <w:pStyle w:val="7"/>
        <w:spacing w:line="360" w:lineRule="auto"/>
        <w:ind w:left="426" w:firstLine="654"/>
        <w:jc w:val="both"/>
        <w:rPr>
          <w:rFonts w:ascii="Bookman Old Style" w:hAnsi="Bookman Old Style" w:cs="Arial"/>
        </w:rPr>
      </w:pPr>
      <w:r>
        <w:rPr>
          <w:rFonts w:ascii="Bookman Old Style" w:hAnsi="Bookman Old Style" w:cs="Arial"/>
        </w:rPr>
        <w:t xml:space="preserve">Kabupaten Rokan Hulu merupakan kabupaten dari 160 kabupaten/kota wilayah prioritas penanganan stunting tahun 2018 dan 2019 yang ditetapkan Tim Nasional Penanggulangan dan Penurunan Kemiskinan (TNP2K). Penetapan wilayah prioritas didasarkan pada data </w:t>
      </w:r>
      <w:r>
        <w:rPr>
          <w:rFonts w:ascii="Bookman Old Style" w:hAnsi="Bookman Old Style"/>
          <w:iCs/>
        </w:rPr>
        <w:t xml:space="preserve">prevalensi stunting di Kabupaten Rokan Hulu pada tahun 2013 sebesar 58,9% (Riskesdas, 2013). Setelah dilakukan pengukuran ulang pada saat ditetapkan sebagai lokus stunting pada tahun 2018 turun menjadi 27,3%, pada tahun 2019 turun menjadi </w:t>
      </w:r>
      <w:r>
        <w:rPr>
          <w:rFonts w:ascii="Bookman Old Style" w:hAnsi="Bookman Old Style"/>
          <w:iCs/>
          <w:color w:val="000000" w:themeColor="text1"/>
          <w14:textFill>
            <w14:solidFill>
              <w14:schemeClr w14:val="tx1"/>
            </w14:solidFill>
          </w14:textFill>
        </w:rPr>
        <w:t>24,37% dan hasil pengukuran Bulan Februari 2020 prevalensi Stunting turun menjadi 18,7%.</w:t>
      </w:r>
    </w:p>
    <w:p>
      <w:pPr>
        <w:pStyle w:val="7"/>
        <w:spacing w:line="360" w:lineRule="auto"/>
        <w:jc w:val="both"/>
        <w:rPr>
          <w:rFonts w:ascii="Bookman Old Style" w:hAnsi="Bookman Old Style" w:cs="Arial"/>
        </w:rPr>
      </w:pPr>
      <w:r>
        <w:rPr>
          <w:rFonts w:ascii="Bookman Old Style" w:hAnsi="Bookman Old Style" w:cs="Arial"/>
        </w:rPr>
        <w:t>Beberapa kendala yang menimbulkan kasus Stunting di Kabupaten Rokan Hulu antara lain sebagai berikut :</w:t>
      </w:r>
    </w:p>
    <w:p>
      <w:pPr>
        <w:pStyle w:val="7"/>
        <w:numPr>
          <w:ilvl w:val="0"/>
          <w:numId w:val="4"/>
        </w:numPr>
        <w:spacing w:line="360" w:lineRule="auto"/>
        <w:jc w:val="both"/>
        <w:rPr>
          <w:rFonts w:ascii="Bookman Old Style" w:hAnsi="Bookman Old Style" w:cs="Arial"/>
        </w:rPr>
      </w:pPr>
      <w:r>
        <w:rPr>
          <w:rFonts w:ascii="Bookman Old Style" w:hAnsi="Bookman Old Style" w:cs="Arial"/>
        </w:rPr>
        <w:t xml:space="preserve"> Mayoritas penderita stunting bukan penduduk asli, mereka adalah pekerja diperusahaan sawit, yang sering berpindah tempat tinggal.</w:t>
      </w:r>
    </w:p>
    <w:p>
      <w:pPr>
        <w:pStyle w:val="7"/>
        <w:numPr>
          <w:ilvl w:val="0"/>
          <w:numId w:val="4"/>
        </w:numPr>
        <w:spacing w:line="360" w:lineRule="auto"/>
        <w:jc w:val="both"/>
        <w:rPr>
          <w:rFonts w:ascii="Bookman Old Style" w:hAnsi="Bookman Old Style" w:cs="Arial"/>
        </w:rPr>
      </w:pPr>
      <w:r>
        <w:rPr>
          <w:rFonts w:ascii="Bookman Old Style" w:hAnsi="Bookman Old Style" w:cs="Arial"/>
        </w:rPr>
        <w:t>Jarang terpapar informasi tentang kesehatan dan mendapatkan pelayanan kesehatan</w:t>
      </w:r>
    </w:p>
    <w:p>
      <w:pPr>
        <w:pStyle w:val="7"/>
        <w:numPr>
          <w:ilvl w:val="0"/>
          <w:numId w:val="4"/>
        </w:numPr>
        <w:spacing w:line="360" w:lineRule="auto"/>
        <w:jc w:val="both"/>
        <w:rPr>
          <w:rFonts w:ascii="Bookman Old Style" w:hAnsi="Bookman Old Style" w:cs="Arial"/>
        </w:rPr>
      </w:pPr>
      <w:r>
        <w:rPr>
          <w:rFonts w:ascii="Bookman Old Style" w:hAnsi="Bookman Old Style" w:cs="Arial"/>
        </w:rPr>
        <w:t>Kondisi Rumah / Tempat Tinggal dengan sarana yang minim, tidak memiliki sumber air bersih dan MCK yang memadai.</w:t>
      </w:r>
    </w:p>
    <w:p>
      <w:pPr>
        <w:pStyle w:val="7"/>
        <w:numPr>
          <w:ilvl w:val="0"/>
          <w:numId w:val="4"/>
        </w:numPr>
        <w:spacing w:line="360" w:lineRule="auto"/>
        <w:jc w:val="both"/>
        <w:rPr>
          <w:rFonts w:ascii="Bookman Old Style" w:hAnsi="Bookman Old Style" w:cs="Arial"/>
        </w:rPr>
      </w:pPr>
      <w:r>
        <w:rPr>
          <w:rFonts w:ascii="Bookman Old Style" w:hAnsi="Bookman Old Style" w:cs="Arial"/>
        </w:rPr>
        <w:t>Belum memiliki jaminan kesehatan (BPJS/KIS)</w:t>
      </w:r>
    </w:p>
    <w:p>
      <w:pPr>
        <w:pStyle w:val="7"/>
        <w:numPr>
          <w:ilvl w:val="0"/>
          <w:numId w:val="4"/>
        </w:numPr>
        <w:spacing w:line="360" w:lineRule="auto"/>
        <w:jc w:val="both"/>
        <w:rPr>
          <w:rFonts w:ascii="Bookman Old Style" w:hAnsi="Bookman Old Style" w:cs="Arial"/>
        </w:rPr>
      </w:pPr>
      <w:r>
        <w:rPr>
          <w:rFonts w:ascii="Bookman Old Style" w:hAnsi="Bookman Old Style" w:cs="Arial"/>
        </w:rPr>
        <w:t>Kurang  terpapar dengan petugas kesehatan dan fasilitas kesehatan disebabkan kondisi geografis yang jauh dari Fasilitas Kesehatan.</w:t>
      </w:r>
    </w:p>
    <w:p>
      <w:pPr>
        <w:pStyle w:val="7"/>
        <w:numPr>
          <w:ilvl w:val="0"/>
          <w:numId w:val="4"/>
        </w:numPr>
        <w:spacing w:line="360" w:lineRule="auto"/>
        <w:jc w:val="both"/>
        <w:rPr>
          <w:rFonts w:ascii="Bookman Old Style" w:hAnsi="Bookman Old Style" w:cs="Arial"/>
        </w:rPr>
      </w:pPr>
      <w:r>
        <w:rPr>
          <w:rFonts w:ascii="Bookman Old Style" w:hAnsi="Bookman Old Style" w:cs="Arial"/>
        </w:rPr>
        <w:t>Pengetahuan rendah tentang pemenuhan kebutuhan gizi, tentang stunting dan masalah kesehatan yang menjadi sebab dan akibat dari stunting.</w:t>
      </w:r>
    </w:p>
    <w:p>
      <w:pPr>
        <w:pStyle w:val="9"/>
        <w:spacing w:after="0" w:line="360" w:lineRule="auto"/>
        <w:ind w:left="426" w:firstLine="720"/>
        <w:jc w:val="both"/>
        <w:rPr>
          <w:rFonts w:ascii="Bookman Old Style" w:hAnsi="Bookman Old Style"/>
          <w:color w:val="000000" w:themeColor="text1"/>
          <w:szCs w:val="24"/>
          <w14:textFill>
            <w14:solidFill>
              <w14:schemeClr w14:val="tx1"/>
            </w14:solidFill>
          </w14:textFill>
        </w:rPr>
      </w:pPr>
      <w:bookmarkStart w:id="0" w:name="_GoBack"/>
      <w:bookmarkEnd w:id="0"/>
      <w:r>
        <w:rPr>
          <w:rFonts w:ascii="Bookman Old Style" w:hAnsi="Bookman Old Style"/>
          <w:color w:val="000000" w:themeColor="text1"/>
          <w:szCs w:val="24"/>
          <w14:textFill>
            <w14:solidFill>
              <w14:schemeClr w14:val="tx1"/>
            </w14:solidFill>
          </w14:textFill>
        </w:rPr>
        <w:t xml:space="preserve">Pelaksanaan proses pelaksanaan aksi konvergensi stunting tahun 2020 di Kabupaten Rokan Hulu yaitu : </w:t>
      </w:r>
    </w:p>
    <w:p>
      <w:pPr>
        <w:pStyle w:val="9"/>
        <w:spacing w:after="0" w:line="360" w:lineRule="auto"/>
        <w:ind w:left="851" w:hanging="425"/>
        <w:jc w:val="both"/>
        <w:rPr>
          <w:rFonts w:ascii="Bookman Old Style" w:hAnsi="Bookman Old Style"/>
          <w:color w:val="000000" w:themeColor="text1"/>
          <w:szCs w:val="24"/>
          <w14:textFill>
            <w14:solidFill>
              <w14:schemeClr w14:val="tx1"/>
            </w14:solidFill>
          </w14:textFill>
        </w:rPr>
      </w:pPr>
      <w:r>
        <w:rPr>
          <w:rFonts w:ascii="Bookman Old Style" w:hAnsi="Bookman Old Style"/>
          <w:color w:val="000000" w:themeColor="text1"/>
          <w:szCs w:val="24"/>
          <w14:textFill>
            <w14:solidFill>
              <w14:schemeClr w14:val="tx1"/>
            </w14:solidFill>
          </w14:textFill>
        </w:rPr>
        <w:t>(1) Analisis situasi sebaran balita stunting ( prevalensi balita stunting, lokasi khusus stunting), ketersediaan program alokasi prioritas, sumber daya dan relokasi alokasi program</w:t>
      </w:r>
    </w:p>
    <w:p>
      <w:pPr>
        <w:pStyle w:val="9"/>
        <w:spacing w:after="0" w:line="360" w:lineRule="auto"/>
        <w:ind w:left="851" w:hanging="425"/>
        <w:jc w:val="both"/>
        <w:rPr>
          <w:rFonts w:ascii="Bookman Old Style" w:hAnsi="Bookman Old Style"/>
          <w:color w:val="000000" w:themeColor="text1"/>
          <w:szCs w:val="24"/>
          <w14:textFill>
            <w14:solidFill>
              <w14:schemeClr w14:val="tx1"/>
            </w14:solidFill>
          </w14:textFill>
        </w:rPr>
      </w:pPr>
      <w:r>
        <w:rPr>
          <w:rFonts w:ascii="Bookman Old Style" w:hAnsi="Bookman Old Style"/>
          <w:color w:val="000000" w:themeColor="text1"/>
          <w:szCs w:val="24"/>
          <w14:textFill>
            <w14:solidFill>
              <w14:schemeClr w14:val="tx1"/>
            </w14:solidFill>
          </w14:textFill>
        </w:rPr>
        <w:t xml:space="preserve"> (2) Perencanaan kegiatan disusun berdasarkan hasil pengumpulan data dari OPD/ Satker  yang terkait dalam Program Stunting </w:t>
      </w:r>
    </w:p>
    <w:p>
      <w:pPr>
        <w:pStyle w:val="9"/>
        <w:spacing w:after="0" w:line="360" w:lineRule="auto"/>
        <w:ind w:left="851" w:hanging="425"/>
        <w:jc w:val="both"/>
        <w:rPr>
          <w:rFonts w:ascii="Bookman Old Style" w:hAnsi="Bookman Old Style"/>
          <w:color w:val="000000" w:themeColor="text1"/>
          <w:szCs w:val="24"/>
          <w14:textFill>
            <w14:solidFill>
              <w14:schemeClr w14:val="tx1"/>
            </w14:solidFill>
          </w14:textFill>
        </w:rPr>
      </w:pPr>
      <w:r>
        <w:rPr>
          <w:rFonts w:ascii="Bookman Old Style" w:hAnsi="Bookman Old Style"/>
          <w:color w:val="000000" w:themeColor="text1"/>
          <w:szCs w:val="24"/>
          <w14:textFill>
            <w14:solidFill>
              <w14:schemeClr w14:val="tx1"/>
            </w14:solidFill>
          </w14:textFill>
        </w:rPr>
        <w:t xml:space="preserve">(3) Rembuk Stunting  Jadwal kegiatan mundur dari rencana yang disebabkan  karna  menyesuaikan jadwal Bupati dilaksanakan pada 27 September 2020 </w:t>
      </w:r>
    </w:p>
    <w:p>
      <w:pPr>
        <w:pStyle w:val="9"/>
        <w:spacing w:after="0" w:line="360" w:lineRule="auto"/>
        <w:ind w:left="851" w:hanging="425"/>
        <w:jc w:val="both"/>
        <w:rPr>
          <w:rFonts w:ascii="Bookman Old Style" w:hAnsi="Bookman Old Style"/>
          <w:color w:val="000000" w:themeColor="text1"/>
          <w:szCs w:val="24"/>
          <w14:textFill>
            <w14:solidFill>
              <w14:schemeClr w14:val="tx1"/>
            </w14:solidFill>
          </w14:textFill>
        </w:rPr>
      </w:pPr>
      <w:r>
        <w:rPr>
          <w:rFonts w:ascii="Bookman Old Style" w:hAnsi="Bookman Old Style"/>
          <w:color w:val="000000" w:themeColor="text1"/>
          <w:szCs w:val="24"/>
          <w14:textFill>
            <w14:solidFill>
              <w14:schemeClr w14:val="tx1"/>
            </w14:solidFill>
          </w14:textFill>
        </w:rPr>
        <w:t>(4) Perbup ttg Kewenangan Desa edisi Revisi masih dalam  proses terbit, terkendala karena persiapan pilkada serentak.</w:t>
      </w:r>
    </w:p>
    <w:p>
      <w:pPr>
        <w:pStyle w:val="9"/>
        <w:spacing w:after="0" w:line="360" w:lineRule="auto"/>
        <w:ind w:left="851" w:hanging="425"/>
        <w:jc w:val="both"/>
        <w:rPr>
          <w:rFonts w:ascii="Bookman Old Style" w:hAnsi="Bookman Old Style"/>
          <w:color w:val="000000" w:themeColor="text1"/>
          <w:szCs w:val="24"/>
          <w14:textFill>
            <w14:solidFill>
              <w14:schemeClr w14:val="tx1"/>
            </w14:solidFill>
          </w14:textFill>
        </w:rPr>
      </w:pPr>
      <w:r>
        <w:rPr>
          <w:rFonts w:ascii="Bookman Old Style" w:hAnsi="Bookman Old Style"/>
          <w:color w:val="000000" w:themeColor="text1"/>
          <w:szCs w:val="24"/>
          <w14:textFill>
            <w14:solidFill>
              <w14:schemeClr w14:val="tx1"/>
            </w14:solidFill>
          </w14:textFill>
        </w:rPr>
        <w:t>(5) Pembinaan Kader Manusia dilakukan dengan metode Daring, Webinar oleh Pendamping Desa, dan OPD terkait serta Aplikasi dalam pelaporan rutin.</w:t>
      </w:r>
    </w:p>
    <w:p>
      <w:pPr>
        <w:pStyle w:val="9"/>
        <w:spacing w:after="0" w:line="360" w:lineRule="auto"/>
        <w:ind w:left="851" w:hanging="425"/>
        <w:jc w:val="both"/>
        <w:rPr>
          <w:rFonts w:ascii="Bookman Old Style" w:hAnsi="Bookman Old Style"/>
          <w:color w:val="000000" w:themeColor="text1"/>
          <w:szCs w:val="24"/>
          <w14:textFill>
            <w14:solidFill>
              <w14:schemeClr w14:val="tx1"/>
            </w14:solidFill>
          </w14:textFill>
        </w:rPr>
      </w:pPr>
      <w:r>
        <w:rPr>
          <w:rFonts w:ascii="Bookman Old Style" w:hAnsi="Bookman Old Style"/>
          <w:color w:val="000000" w:themeColor="text1"/>
          <w:szCs w:val="24"/>
          <w14:textFill>
            <w14:solidFill>
              <w14:schemeClr w14:val="tx1"/>
            </w14:solidFill>
          </w14:textFill>
        </w:rPr>
        <w:t>(5) Pengukuran dan pemanfaatan data Stunting tersimpan dalam satu file sehingga data bisa diakses oleh OPD terkait.</w:t>
      </w:r>
    </w:p>
    <w:p>
      <w:pPr>
        <w:pStyle w:val="9"/>
        <w:spacing w:after="0" w:line="360" w:lineRule="auto"/>
        <w:ind w:left="426"/>
        <w:jc w:val="both"/>
        <w:rPr>
          <w:rFonts w:ascii="Bookman Old Style" w:hAnsi="Bookman Old Style"/>
          <w:color w:val="000000" w:themeColor="text1"/>
          <w:szCs w:val="24"/>
          <w14:textFill>
            <w14:solidFill>
              <w14:schemeClr w14:val="tx1"/>
            </w14:solidFill>
          </w14:textFill>
        </w:rPr>
      </w:pPr>
      <w:r>
        <w:rPr>
          <w:rFonts w:ascii="Bookman Old Style" w:hAnsi="Bookman Old Style"/>
          <w:color w:val="000000" w:themeColor="text1"/>
          <w:szCs w:val="24"/>
          <w14:textFill>
            <w14:solidFill>
              <w14:schemeClr w14:val="tx1"/>
            </w14:solidFill>
          </w14:textFill>
        </w:rPr>
        <w:t>(6) Review kinerja tahun 2020 dilaksanakan pada bulan Desember 2020.</w:t>
      </w:r>
    </w:p>
    <w:p>
      <w:pPr>
        <w:pStyle w:val="7"/>
        <w:spacing w:line="360" w:lineRule="auto"/>
        <w:jc w:val="both"/>
        <w:rPr>
          <w:rFonts w:ascii="Bookman Old Style" w:hAnsi="Bookman Old Style" w:cs="Arial"/>
        </w:rPr>
      </w:pPr>
      <w:r>
        <w:rPr>
          <w:rFonts w:ascii="Bookman Old Style" w:hAnsi="Bookman Old Style" w:cs="Arial"/>
        </w:rPr>
        <w:t>Pelaksanaan Reviu kinerja dilaksanakan setelah  selesai Monitoring dan evaluasi terpadu stunting di kabupaten Rokan Hulu ini melalui beberapa tahapan kegiatan :</w:t>
      </w:r>
    </w:p>
    <w:p>
      <w:pPr>
        <w:pStyle w:val="7"/>
        <w:numPr>
          <w:ilvl w:val="0"/>
          <w:numId w:val="5"/>
        </w:numPr>
        <w:spacing w:line="360" w:lineRule="auto"/>
        <w:jc w:val="both"/>
        <w:rPr>
          <w:rFonts w:ascii="Bookman Old Style" w:hAnsi="Bookman Old Style" w:cs="Arial"/>
        </w:rPr>
      </w:pPr>
      <w:r>
        <w:rPr>
          <w:rFonts w:ascii="Bookman Old Style" w:hAnsi="Bookman Old Style" w:cs="Arial"/>
        </w:rPr>
        <w:t>Koordinasi Pusat,Provinsi dan Kabupaten dilaksanakan sebagai persiapan  untuk memastikan kesiapan sasaran dalam pelaksanaan Monitoring dan evaluasi</w:t>
      </w:r>
    </w:p>
    <w:p>
      <w:pPr>
        <w:pStyle w:val="7"/>
        <w:numPr>
          <w:ilvl w:val="0"/>
          <w:numId w:val="5"/>
        </w:numPr>
        <w:spacing w:line="360" w:lineRule="auto"/>
        <w:jc w:val="both"/>
        <w:rPr>
          <w:rFonts w:ascii="Bookman Old Style" w:hAnsi="Bookman Old Style" w:cs="Arial"/>
        </w:rPr>
      </w:pPr>
      <w:r>
        <w:rPr>
          <w:rFonts w:ascii="Bookman Old Style" w:hAnsi="Bookman Old Style" w:cs="Arial"/>
        </w:rPr>
        <w:t>Melakukan sosialisasi Tujuan Umum dan Khusus kepada stake holder terkait Monitoring dan evaluasi terpadu stunting yang dilaksanakan.</w:t>
      </w:r>
    </w:p>
    <w:p>
      <w:pPr>
        <w:pStyle w:val="7"/>
        <w:numPr>
          <w:ilvl w:val="0"/>
          <w:numId w:val="5"/>
        </w:numPr>
        <w:spacing w:line="360" w:lineRule="auto"/>
        <w:jc w:val="both"/>
        <w:rPr>
          <w:rFonts w:ascii="Bookman Old Style" w:hAnsi="Bookman Old Style" w:cs="Arial"/>
        </w:rPr>
      </w:pPr>
      <w:r>
        <w:rPr>
          <w:rFonts w:ascii="Bookman Old Style" w:hAnsi="Bookman Old Style" w:cs="Arial"/>
        </w:rPr>
        <w:t>Melakukan Rekap data dan kegiatan intervensi stunting di Kabupaten</w:t>
      </w:r>
    </w:p>
    <w:p>
      <w:pPr>
        <w:pStyle w:val="7"/>
        <w:numPr>
          <w:ilvl w:val="0"/>
          <w:numId w:val="5"/>
        </w:numPr>
        <w:spacing w:line="360" w:lineRule="auto"/>
        <w:jc w:val="both"/>
        <w:rPr>
          <w:rFonts w:ascii="Bookman Old Style" w:hAnsi="Bookman Old Style" w:cs="Arial"/>
        </w:rPr>
      </w:pPr>
      <w:r>
        <w:rPr>
          <w:rFonts w:ascii="Bookman Old Style" w:hAnsi="Bookman Old Style" w:cs="Arial"/>
        </w:rPr>
        <w:t>Melakukan kunjungan lapangan ke Puskesmas dan dan desa lokus stunting, serta keluarga dengan stunting.</w:t>
      </w:r>
    </w:p>
    <w:p>
      <w:pPr>
        <w:pStyle w:val="7"/>
        <w:numPr>
          <w:ilvl w:val="0"/>
          <w:numId w:val="5"/>
        </w:numPr>
        <w:spacing w:line="360" w:lineRule="auto"/>
        <w:jc w:val="both"/>
        <w:rPr>
          <w:rFonts w:ascii="Bookman Old Style" w:hAnsi="Bookman Old Style" w:cs="Arial"/>
        </w:rPr>
      </w:pPr>
      <w:r>
        <w:rPr>
          <w:rFonts w:ascii="Bookman Old Style" w:hAnsi="Bookman Old Style" w:cs="Arial"/>
        </w:rPr>
        <w:t xml:space="preserve">Melakukan Identifikasi dan pencatatan kendala serta tantangan dalam pelaksanaan intervensi stunting </w:t>
      </w:r>
    </w:p>
    <w:p>
      <w:pPr>
        <w:pStyle w:val="7"/>
        <w:numPr>
          <w:ilvl w:val="0"/>
          <w:numId w:val="5"/>
        </w:numPr>
        <w:spacing w:line="360" w:lineRule="auto"/>
        <w:jc w:val="both"/>
        <w:rPr>
          <w:rFonts w:ascii="Bookman Old Style" w:hAnsi="Bookman Old Style" w:cs="Arial"/>
        </w:rPr>
      </w:pPr>
      <w:r>
        <w:rPr>
          <w:rFonts w:ascii="Bookman Old Style" w:hAnsi="Bookman Old Style" w:cs="Arial"/>
        </w:rPr>
        <w:t>Memverifikasi kondisi penderita stunting dan melakukan pendalaman terhadap penyebab stunting.</w:t>
      </w:r>
    </w:p>
    <w:p>
      <w:pPr>
        <w:spacing w:before="161" w:line="360" w:lineRule="auto"/>
        <w:ind w:left="709" w:right="119" w:hanging="709"/>
        <w:jc w:val="both"/>
        <w:rPr>
          <w:rFonts w:ascii="Bookman Old Style" w:hAnsi="Bookman Old Style" w:cs="Arial"/>
        </w:rPr>
      </w:pPr>
      <w:r>
        <w:rPr>
          <w:rFonts w:ascii="Bookman Old Style" w:hAnsi="Bookman Old Style" w:cs="Arial"/>
        </w:rPr>
        <w:t xml:space="preserve">     </w:t>
      </w:r>
    </w:p>
    <w:p>
      <w:pPr>
        <w:pStyle w:val="9"/>
        <w:numPr>
          <w:ilvl w:val="0"/>
          <w:numId w:val="1"/>
        </w:numPr>
        <w:spacing w:before="161" w:line="360" w:lineRule="auto"/>
        <w:ind w:right="119"/>
        <w:jc w:val="both"/>
        <w:rPr>
          <w:rFonts w:ascii="Bookman Old Style" w:hAnsi="Bookman Old Style"/>
          <w:b/>
          <w:color w:val="000000" w:themeColor="text1"/>
          <w14:textFill>
            <w14:solidFill>
              <w14:schemeClr w14:val="tx1"/>
            </w14:solidFill>
          </w14:textFill>
        </w:rPr>
      </w:pPr>
      <w:r>
        <w:rPr>
          <w:rFonts w:ascii="Bookman Old Style" w:hAnsi="Bookman Old Style"/>
          <w:b/>
          <w:color w:val="000000" w:themeColor="text1"/>
          <w14:textFill>
            <w14:solidFill>
              <w14:schemeClr w14:val="tx1"/>
            </w14:solidFill>
          </w14:textFill>
        </w:rPr>
        <w:t>KESIMPULAN</w:t>
      </w:r>
    </w:p>
    <w:p>
      <w:pPr>
        <w:pStyle w:val="7"/>
        <w:spacing w:line="360" w:lineRule="auto"/>
        <w:jc w:val="both"/>
        <w:rPr>
          <w:rFonts w:ascii="Bookman Old Style" w:hAnsi="Bookman Old Style" w:cs="Arial"/>
        </w:rPr>
      </w:pPr>
      <w:r>
        <w:rPr>
          <w:rFonts w:ascii="Bookman Old Style" w:hAnsi="Bookman Old Style" w:cs="Arial"/>
          <w:lang w:val="fi-FI"/>
        </w:rPr>
        <w:tab/>
      </w:r>
      <w:r>
        <w:rPr>
          <w:rFonts w:ascii="Bookman Old Style" w:hAnsi="Bookman Old Style" w:cs="Arial"/>
        </w:rPr>
        <w:t>Stunting merupakan masalah kekurangan gizi yang berlangsung kronis. Dari semenjak persiapan kehamilan,konsepsi, kehamilan, menyusui dan nantinya dalam pengasuhan. Penanggulangan masalah stunting bukan menjadi domain dari gizi kesehatan masyarakat saja, tapi menjadi tanggung jawab semua program dan sektor. Kondisi ini akan berlangsung terus bila stakeholder terkait lambat dan berat dalam memberikan dukungan. Keberlangsungan kehidupan berbangsa dan bernegara menjadi taruhan dalam mengatasi masalah stunting yang ada di masyarakat.</w:t>
      </w:r>
    </w:p>
    <w:p>
      <w:pPr>
        <w:pStyle w:val="7"/>
        <w:spacing w:line="360" w:lineRule="auto"/>
        <w:ind w:firstLine="720"/>
        <w:jc w:val="both"/>
        <w:rPr>
          <w:rFonts w:ascii="Bookman Old Style" w:hAnsi="Bookman Old Style" w:cs="Arial"/>
        </w:rPr>
      </w:pPr>
      <w:r>
        <w:rPr>
          <w:rFonts w:ascii="Bookman Old Style" w:hAnsi="Bookman Old Style" w:cs="Arial"/>
        </w:rPr>
        <w:t xml:space="preserve">Penanganan stunting tidak bisa hanya mengandalkan pelaksanaan kegiatan-kegiatan yang sudah ada seperti : Pemberian makanan tambahan, Pemberian suplemen makanan, dan Kunjungan ke posyandu. </w:t>
      </w:r>
    </w:p>
    <w:p>
      <w:pPr>
        <w:pStyle w:val="7"/>
        <w:spacing w:line="360" w:lineRule="auto"/>
        <w:ind w:firstLine="720"/>
        <w:jc w:val="both"/>
        <w:rPr>
          <w:rFonts w:ascii="Bookman Old Style" w:hAnsi="Bookman Old Style" w:cs="Arial"/>
        </w:rPr>
      </w:pPr>
      <w:r>
        <w:rPr>
          <w:rFonts w:ascii="Bookman Old Style" w:hAnsi="Bookman Old Style" w:cs="Arial"/>
        </w:rPr>
        <w:t>Penanganan stunting hendaknya dimulai dari kesiapan seorang ibu hamil dalam mencukupi kebutuhan gizi sehingga dalam proses kehamilan dapat memenuhi kebutuhan gizi bayi yang dikandungnya. Hendaknya penanganan stunting dimulai sejak seorang ibu berkeinginan hamil dan dinyatakan positif hamil.</w:t>
      </w:r>
    </w:p>
    <w:p>
      <w:pPr>
        <w:pStyle w:val="7"/>
        <w:spacing w:line="360" w:lineRule="auto"/>
        <w:ind w:firstLine="720"/>
        <w:jc w:val="both"/>
        <w:rPr>
          <w:rFonts w:ascii="Bookman Old Style" w:hAnsi="Bookman Old Style" w:cs="Arial"/>
        </w:rPr>
      </w:pPr>
      <w:r>
        <w:rPr>
          <w:rFonts w:ascii="Bookman Old Style" w:hAnsi="Bookman Old Style" w:cs="Arial"/>
        </w:rPr>
        <w:t>Upaya promosi kesehatan dan konsultasi yang melibatkan tenaga kesehatan ahli gizi,perawat, bidan dan dokter perlu lebih ditingkatkan, dalam arti kata, pencegahan merupakan tindakan utama.</w:t>
      </w:r>
    </w:p>
    <w:p>
      <w:pPr>
        <w:pStyle w:val="7"/>
        <w:spacing w:line="360" w:lineRule="auto"/>
        <w:ind w:firstLine="720"/>
        <w:jc w:val="both"/>
        <w:rPr>
          <w:rFonts w:ascii="Bookman Old Style" w:hAnsi="Bookman Old Style" w:cs="Arial"/>
        </w:rPr>
      </w:pPr>
      <w:r>
        <w:rPr>
          <w:rFonts w:ascii="Bookman Old Style" w:hAnsi="Bookman Old Style" w:cs="Arial"/>
        </w:rPr>
        <w:t>Untuk kondisi stunting yang telah terdeteksi, yang bisa dilakukan selanjutnya adalah menjaga kesehatan dalam kondisi optimal, bisa beraktifitas dengan baik dan produktif dimasa dewasanya.</w:t>
      </w:r>
    </w:p>
    <w:p>
      <w:pPr>
        <w:pStyle w:val="7"/>
        <w:numPr>
          <w:ilvl w:val="0"/>
          <w:numId w:val="6"/>
        </w:numPr>
        <w:jc w:val="both"/>
        <w:rPr>
          <w:rFonts w:cs="Arial"/>
        </w:rPr>
      </w:pPr>
      <w:r>
        <w:rPr>
          <w:rFonts w:ascii="Bookman Old Style" w:hAnsi="Bookman Old Style" w:cs="Arial"/>
        </w:rPr>
        <w:t>Dari semua hal diatas, penanggulangan masalah stunting merupakan tanggung jawab semua pihak, Pemerintah Kabupaten/kota dan OPD terkait hendaknya bergerak bersama dalam mengentaskan stunting dari Kabupaten Rok</w:t>
      </w:r>
      <w:r>
        <w:rPr>
          <w:rFonts w:cs="Arial"/>
        </w:rPr>
        <w:t xml:space="preserve"> </w:t>
      </w:r>
      <w:r>
        <w:rPr>
          <w:rFonts w:ascii="Bookman Old Style" w:hAnsi="Bookman Old Style" w:cs="Arial"/>
        </w:rPr>
        <w:t>an Hulu</w:t>
      </w:r>
    </w:p>
    <w:p>
      <w:pPr>
        <w:pStyle w:val="7"/>
        <w:jc w:val="both"/>
        <w:rPr>
          <w:rFonts w:cs="Arial"/>
        </w:rPr>
      </w:pPr>
      <w:r>
        <w:rPr>
          <w:rFonts w:cs="Arial"/>
        </w:rPr>
        <w:t xml:space="preserve">       </w:t>
      </w:r>
      <w:r>
        <w:rPr>
          <w:rFonts w:ascii="Bookman Old Style" w:hAnsi="Bookman Old Style" w:cs="Arial"/>
        </w:rPr>
        <w:t>Harapan kita semua dalam upaya penanggulangan stunting, antara lain sebagai berikut</w:t>
      </w:r>
      <w:r>
        <w:rPr>
          <w:rFonts w:cs="Arial"/>
        </w:rPr>
        <w:t xml:space="preserve"> :    </w:t>
      </w:r>
    </w:p>
    <w:p>
      <w:pPr>
        <w:pStyle w:val="7"/>
        <w:numPr>
          <w:ilvl w:val="0"/>
          <w:numId w:val="7"/>
        </w:numPr>
        <w:spacing w:line="360" w:lineRule="auto"/>
        <w:jc w:val="both"/>
        <w:rPr>
          <w:rFonts w:ascii="Bookman Old Style" w:hAnsi="Bookman Old Style" w:cs="Arial"/>
        </w:rPr>
      </w:pPr>
      <w:r>
        <w:rPr>
          <w:rFonts w:ascii="Bookman Old Style" w:hAnsi="Bookman Old Style" w:cs="Arial"/>
        </w:rPr>
        <w:t>Pemerintah daerah mulai dari kabupaten/kota, kecamatan, kelurahan / Desa dan Rukun warga memiliki kesamaan Persepsi dalam menanggulangi masalah stunting, melalui penyebaran informasi yang merata tentang stunting terutama dampak terjadinya stunting dalam pembangunan manusia Indonesia</w:t>
      </w:r>
    </w:p>
    <w:p>
      <w:pPr>
        <w:pStyle w:val="7"/>
        <w:numPr>
          <w:ilvl w:val="0"/>
          <w:numId w:val="7"/>
        </w:numPr>
        <w:spacing w:line="360" w:lineRule="auto"/>
        <w:jc w:val="both"/>
        <w:rPr>
          <w:rFonts w:ascii="Bookman Old Style" w:hAnsi="Bookman Old Style" w:cs="Arial"/>
        </w:rPr>
      </w:pPr>
      <w:r>
        <w:rPr>
          <w:rFonts w:ascii="Bookman Old Style" w:hAnsi="Bookman Old Style" w:cs="Arial"/>
        </w:rPr>
        <w:t>Kesamaan Persepsi ini akan memudahkan Program Kerja yang dapat mendukung Penanggulangan Masalah Stunting, karena stunting dalam skala besar disebabkan oleh kemiskinan dan pola asuh yang salah.</w:t>
      </w:r>
    </w:p>
    <w:p>
      <w:pPr>
        <w:pStyle w:val="7"/>
        <w:numPr>
          <w:ilvl w:val="0"/>
          <w:numId w:val="7"/>
        </w:numPr>
        <w:spacing w:line="360" w:lineRule="auto"/>
        <w:jc w:val="both"/>
        <w:rPr>
          <w:rFonts w:ascii="Bookman Old Style" w:hAnsi="Bookman Old Style" w:cs="Arial"/>
        </w:rPr>
      </w:pPr>
      <w:r>
        <w:rPr>
          <w:rFonts w:ascii="Bookman Old Style" w:hAnsi="Bookman Old Style" w:cs="Arial"/>
        </w:rPr>
        <w:t>Pemerintah kabupaten/Kota menetapkan kebijakan mengalokasikan minimal 10 % dari dana desa untuk pembangunan Kesehatan.</w:t>
      </w:r>
    </w:p>
    <w:p>
      <w:pPr>
        <w:pStyle w:val="7"/>
        <w:numPr>
          <w:ilvl w:val="0"/>
          <w:numId w:val="7"/>
        </w:numPr>
        <w:spacing w:line="360" w:lineRule="auto"/>
        <w:jc w:val="both"/>
        <w:rPr>
          <w:rFonts w:ascii="Bookman Old Style" w:hAnsi="Bookman Old Style" w:cs="Arial"/>
        </w:rPr>
      </w:pPr>
      <w:r>
        <w:rPr>
          <w:rFonts w:ascii="Bookman Old Style" w:hAnsi="Bookman Old Style" w:cs="Arial"/>
        </w:rPr>
        <w:t>Kerjasama lintas sektoral terkait Pertanian,peternakan, perikanan dan perkebunan hendaknya dapat memberi kontribusi melalui program-program pemicuan sehingga ketersedian pangan yang baik di daerah bisa optimal.</w:t>
      </w:r>
    </w:p>
    <w:p>
      <w:pPr>
        <w:pStyle w:val="7"/>
        <w:numPr>
          <w:ilvl w:val="0"/>
          <w:numId w:val="7"/>
        </w:numPr>
        <w:spacing w:line="360" w:lineRule="auto"/>
        <w:jc w:val="both"/>
        <w:rPr>
          <w:rFonts w:ascii="Bookman Old Style" w:hAnsi="Bookman Old Style" w:cs="Arial"/>
        </w:rPr>
      </w:pPr>
      <w:r>
        <w:rPr>
          <w:rFonts w:ascii="Bookman Old Style" w:hAnsi="Bookman Old Style" w:cs="Arial"/>
        </w:rPr>
        <w:t>Pemberian informasi dapat dilakukan melalui Pendidikan, seperti mengintegrasikan Kegiatan posyandu dengan Pendidikan anak usia dini        ( PAUD ), mengintegrasikan Usaha Kesehatan Sekolah dengan program pemberian tablet zat besi, kesehatan sexual dan reproduksi, serta pemaparan pola hidup sehat seimbang sebagai bagian dari Program Indonesia Sehat melalui pendekatan keluarga.</w:t>
      </w:r>
    </w:p>
    <w:p>
      <w:pPr>
        <w:pStyle w:val="7"/>
        <w:numPr>
          <w:ilvl w:val="0"/>
          <w:numId w:val="7"/>
        </w:numPr>
        <w:spacing w:line="360" w:lineRule="auto"/>
        <w:jc w:val="both"/>
        <w:rPr>
          <w:rFonts w:ascii="Bookman Old Style" w:hAnsi="Bookman Old Style" w:cs="Arial"/>
        </w:rPr>
      </w:pPr>
      <w:r>
        <w:rPr>
          <w:rFonts w:ascii="Bookman Old Style" w:hAnsi="Bookman Old Style" w:cs="Arial"/>
        </w:rPr>
        <w:t xml:space="preserve">Meengupayakan kawasan lingkungan dengan memberdayakan program KRPL dengan membudayakan  menanam sayuran dan buah dipekarangan, dapat dilakukan secara mandiri melalui peran serta aktif masyarakat dan sistem gotong royong. </w:t>
      </w:r>
    </w:p>
    <w:p>
      <w:pPr>
        <w:pStyle w:val="7"/>
        <w:numPr>
          <w:ilvl w:val="0"/>
          <w:numId w:val="7"/>
        </w:numPr>
        <w:spacing w:line="360" w:lineRule="auto"/>
        <w:jc w:val="both"/>
        <w:rPr>
          <w:rFonts w:ascii="Bookman Old Style" w:hAnsi="Bookman Old Style" w:cs="Arial"/>
        </w:rPr>
      </w:pPr>
      <w:r>
        <w:rPr>
          <w:rFonts w:ascii="Bookman Old Style" w:hAnsi="Bookman Old Style" w:cs="Arial"/>
        </w:rPr>
        <w:t>Pengaktifan konsep kewilayahan dimana semua petugas puskesmas diberikan tanggung jawab mengelola satu wilayah secara tim, sehingga semua masalah kesehatan dapat di kumpulkan, dideteksi dini dan dilakukan intervensi sesegera mungkin. Dengan konsep ini tidak hanya masalah stunting yang dapat dikelola, tapi masalah kesehatan lainnya dapat dikelola dengan lebih komprehensif.</w:t>
      </w:r>
    </w:p>
    <w:p>
      <w:pPr>
        <w:tabs>
          <w:tab w:val="left" w:pos="1276"/>
        </w:tabs>
        <w:spacing w:after="0" w:line="360" w:lineRule="auto"/>
        <w:jc w:val="both"/>
        <w:rPr>
          <w:rFonts w:ascii="Bookman Old Style" w:hAnsi="Bookman Old Style" w:cs="Times New Roman"/>
          <w:lang w:val="fi-FI"/>
        </w:rPr>
      </w:pPr>
      <w:r>
        <w:rPr>
          <w:rFonts w:ascii="Bookman Old Style" w:hAnsi="Bookman Old Style" w:cs="Arial"/>
          <w:lang w:val="fi-FI"/>
        </w:rPr>
        <w:tab/>
      </w:r>
      <w:r>
        <w:rPr>
          <w:rFonts w:ascii="Bookman Old Style" w:hAnsi="Bookman Old Style" w:cs="Arial"/>
          <w:lang w:val="fi-FI"/>
        </w:rPr>
        <w:tab/>
      </w:r>
      <w:r>
        <w:rPr>
          <w:rFonts w:ascii="Bookman Old Style" w:hAnsi="Bookman Old Style" w:cs="Arial"/>
          <w:lang w:val="fi-FI"/>
        </w:rPr>
        <w:tab/>
      </w:r>
    </w:p>
    <w:p>
      <w:pPr>
        <w:tabs>
          <w:tab w:val="left" w:pos="1276"/>
        </w:tabs>
        <w:spacing w:after="0" w:line="36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tabs>
          <w:tab w:val="left" w:pos="1276"/>
        </w:tabs>
        <w:spacing w:after="0" w:line="240" w:lineRule="auto"/>
        <w:ind w:left="3600" w:firstLine="720"/>
        <w:jc w:val="both"/>
        <w:rPr>
          <w:rFonts w:ascii="Bookman Old Style" w:hAnsi="Bookman Old Style" w:cs="Times New Roman"/>
          <w:b/>
          <w:lang w:val="fi-FI"/>
        </w:rPr>
      </w:pPr>
    </w:p>
    <w:p>
      <w:pPr>
        <w:pStyle w:val="7"/>
        <w:jc w:val="both"/>
        <w:rPr>
          <w:rFonts w:cs="Arial"/>
        </w:rPr>
      </w:pPr>
      <w:r>
        <w:rPr>
          <w:rFonts w:cs="Arial"/>
        </w:rPr>
        <w:t>.</w:t>
      </w:r>
    </w:p>
    <w:p>
      <w:pPr>
        <w:pStyle w:val="7"/>
        <w:numPr>
          <w:ilvl w:val="0"/>
          <w:numId w:val="8"/>
        </w:numPr>
        <w:jc w:val="both"/>
        <w:rPr>
          <w:rFonts w:cs="Arial"/>
        </w:rPr>
      </w:pPr>
    </w:p>
    <w:sectPr>
      <w:pgSz w:w="12240" w:h="20160"/>
      <w:pgMar w:top="1440" w:right="1440" w:bottom="4565"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574149"/>
    <w:multiLevelType w:val="multilevel"/>
    <w:tmpl w:val="1A57414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44134790"/>
    <w:multiLevelType w:val="multilevel"/>
    <w:tmpl w:val="44134790"/>
    <w:lvl w:ilvl="0" w:tentative="0">
      <w:start w:val="1"/>
      <w:numFmt w:val="decimal"/>
      <w:lvlText w:val="%1."/>
      <w:lvlJc w:val="left"/>
      <w:pPr>
        <w:ind w:left="1080" w:hanging="360"/>
      </w:pPr>
      <w:rPr>
        <w:rFonts w:hint="default"/>
      </w:rPr>
    </w:lvl>
    <w:lvl w:ilvl="1" w:tentative="0">
      <w:start w:val="1"/>
      <w:numFmt w:val="decimal"/>
      <w:isLgl/>
      <w:lvlText w:val="%1.%2"/>
      <w:lvlJc w:val="left"/>
      <w:pPr>
        <w:ind w:left="1200" w:hanging="48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520" w:hanging="1800"/>
      </w:pPr>
      <w:rPr>
        <w:rFonts w:hint="default"/>
      </w:rPr>
    </w:lvl>
  </w:abstractNum>
  <w:abstractNum w:abstractNumId="2">
    <w:nsid w:val="48E11805"/>
    <w:multiLevelType w:val="multilevel"/>
    <w:tmpl w:val="48E11805"/>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0D248C9"/>
    <w:multiLevelType w:val="multilevel"/>
    <w:tmpl w:val="50D248C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6B5207AF"/>
    <w:multiLevelType w:val="multilevel"/>
    <w:tmpl w:val="6B5207AF"/>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6F142BEE"/>
    <w:multiLevelType w:val="multilevel"/>
    <w:tmpl w:val="6F142BEE"/>
    <w:lvl w:ilvl="0" w:tentative="0">
      <w:start w:val="1"/>
      <w:numFmt w:val="bullet"/>
      <w:lvlText w:val="-"/>
      <w:lvlJc w:val="left"/>
      <w:pPr>
        <w:ind w:left="1440" w:hanging="360"/>
      </w:pPr>
      <w:rPr>
        <w:rFonts w:hint="default" w:ascii="Arial" w:hAnsi="Arial" w:cs="Arial" w:eastAsiaTheme="minorHAnsi"/>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6">
    <w:nsid w:val="752C73D9"/>
    <w:multiLevelType w:val="multilevel"/>
    <w:tmpl w:val="752C73D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7EA66CFA"/>
    <w:multiLevelType w:val="multilevel"/>
    <w:tmpl w:val="7EA66CFA"/>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documentProtection w:enforcement="0"/>
  <w:defaultTabStop w:val="720"/>
  <w:noPunctuationKerning w:val="1"/>
  <w:characterSpacingControl w:val="doNotCompress"/>
  <w:footnotePr>
    <w:footnote w:id="0"/>
    <w:footnote w:id="1"/>
  </w:footnotePr>
  <w:endnotePr>
    <w:endnote w:id="0"/>
    <w:endnote w:id="1"/>
  </w:endnotePr>
  <w:compat>
    <w:doNotExpandShiftReturn/>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87"/>
    <w:rsid w:val="00011E09"/>
    <w:rsid w:val="0001276F"/>
    <w:rsid w:val="00026AF8"/>
    <w:rsid w:val="00027EC1"/>
    <w:rsid w:val="00031967"/>
    <w:rsid w:val="0005395D"/>
    <w:rsid w:val="00081549"/>
    <w:rsid w:val="00085C64"/>
    <w:rsid w:val="000B6D6F"/>
    <w:rsid w:val="000D4860"/>
    <w:rsid w:val="000F1D7E"/>
    <w:rsid w:val="000F297A"/>
    <w:rsid w:val="000F3718"/>
    <w:rsid w:val="000F75A2"/>
    <w:rsid w:val="001224B3"/>
    <w:rsid w:val="001301E0"/>
    <w:rsid w:val="00134005"/>
    <w:rsid w:val="0015543A"/>
    <w:rsid w:val="001613BD"/>
    <w:rsid w:val="0017134D"/>
    <w:rsid w:val="00176AE5"/>
    <w:rsid w:val="00194C0A"/>
    <w:rsid w:val="00196D37"/>
    <w:rsid w:val="001A0E26"/>
    <w:rsid w:val="001A50FB"/>
    <w:rsid w:val="001B648D"/>
    <w:rsid w:val="001C5D71"/>
    <w:rsid w:val="001C6EFE"/>
    <w:rsid w:val="001C7746"/>
    <w:rsid w:val="001F1B25"/>
    <w:rsid w:val="001F527F"/>
    <w:rsid w:val="002044DF"/>
    <w:rsid w:val="00243E28"/>
    <w:rsid w:val="00244F5F"/>
    <w:rsid w:val="002756D6"/>
    <w:rsid w:val="002815C0"/>
    <w:rsid w:val="0029081E"/>
    <w:rsid w:val="002B0C36"/>
    <w:rsid w:val="002B2F74"/>
    <w:rsid w:val="002B40C0"/>
    <w:rsid w:val="002C7369"/>
    <w:rsid w:val="002D646A"/>
    <w:rsid w:val="002F05CE"/>
    <w:rsid w:val="002F22DE"/>
    <w:rsid w:val="00307306"/>
    <w:rsid w:val="00313FD5"/>
    <w:rsid w:val="00320F98"/>
    <w:rsid w:val="00321AE5"/>
    <w:rsid w:val="003350DE"/>
    <w:rsid w:val="0037052D"/>
    <w:rsid w:val="003774D3"/>
    <w:rsid w:val="003A0285"/>
    <w:rsid w:val="003A3F38"/>
    <w:rsid w:val="003C7978"/>
    <w:rsid w:val="003D7EAE"/>
    <w:rsid w:val="003E2E4F"/>
    <w:rsid w:val="00430965"/>
    <w:rsid w:val="0044000A"/>
    <w:rsid w:val="0044585D"/>
    <w:rsid w:val="004520FE"/>
    <w:rsid w:val="004A73BE"/>
    <w:rsid w:val="004B0633"/>
    <w:rsid w:val="004B679F"/>
    <w:rsid w:val="004C7D16"/>
    <w:rsid w:val="004E67E1"/>
    <w:rsid w:val="004E7198"/>
    <w:rsid w:val="004F45E7"/>
    <w:rsid w:val="0050525A"/>
    <w:rsid w:val="005248FD"/>
    <w:rsid w:val="005418EC"/>
    <w:rsid w:val="00566131"/>
    <w:rsid w:val="00570E4C"/>
    <w:rsid w:val="005816C6"/>
    <w:rsid w:val="005911DE"/>
    <w:rsid w:val="005A2DBA"/>
    <w:rsid w:val="005D1B7B"/>
    <w:rsid w:val="005E0BAC"/>
    <w:rsid w:val="005E128D"/>
    <w:rsid w:val="005E7DBC"/>
    <w:rsid w:val="005F3545"/>
    <w:rsid w:val="005F6086"/>
    <w:rsid w:val="00604653"/>
    <w:rsid w:val="0060556A"/>
    <w:rsid w:val="00607E01"/>
    <w:rsid w:val="006151E6"/>
    <w:rsid w:val="006229B4"/>
    <w:rsid w:val="0062630A"/>
    <w:rsid w:val="006356C9"/>
    <w:rsid w:val="0065025D"/>
    <w:rsid w:val="00657F1C"/>
    <w:rsid w:val="00663D50"/>
    <w:rsid w:val="00667E79"/>
    <w:rsid w:val="00673D99"/>
    <w:rsid w:val="006848B8"/>
    <w:rsid w:val="006A3959"/>
    <w:rsid w:val="006A3FC6"/>
    <w:rsid w:val="006A6E87"/>
    <w:rsid w:val="006E2C10"/>
    <w:rsid w:val="006F080F"/>
    <w:rsid w:val="007047DB"/>
    <w:rsid w:val="007148A1"/>
    <w:rsid w:val="007151DE"/>
    <w:rsid w:val="00741FB3"/>
    <w:rsid w:val="0074246A"/>
    <w:rsid w:val="00742A56"/>
    <w:rsid w:val="007619D8"/>
    <w:rsid w:val="0079611A"/>
    <w:rsid w:val="00797712"/>
    <w:rsid w:val="007A6236"/>
    <w:rsid w:val="007D2A69"/>
    <w:rsid w:val="007E27C8"/>
    <w:rsid w:val="00813452"/>
    <w:rsid w:val="00846A71"/>
    <w:rsid w:val="00846AB0"/>
    <w:rsid w:val="00847AAE"/>
    <w:rsid w:val="00852119"/>
    <w:rsid w:val="008525BD"/>
    <w:rsid w:val="00865912"/>
    <w:rsid w:val="00866F10"/>
    <w:rsid w:val="00874086"/>
    <w:rsid w:val="00896B20"/>
    <w:rsid w:val="008B55AB"/>
    <w:rsid w:val="008C0718"/>
    <w:rsid w:val="008C27CE"/>
    <w:rsid w:val="008D4135"/>
    <w:rsid w:val="008D54F9"/>
    <w:rsid w:val="008E527A"/>
    <w:rsid w:val="008E760B"/>
    <w:rsid w:val="00910A3F"/>
    <w:rsid w:val="00935434"/>
    <w:rsid w:val="009672E0"/>
    <w:rsid w:val="00977995"/>
    <w:rsid w:val="00980793"/>
    <w:rsid w:val="009974F1"/>
    <w:rsid w:val="00997697"/>
    <w:rsid w:val="009A4438"/>
    <w:rsid w:val="009C3023"/>
    <w:rsid w:val="009C75C6"/>
    <w:rsid w:val="009E1B6B"/>
    <w:rsid w:val="009E1EBC"/>
    <w:rsid w:val="009F5DF5"/>
    <w:rsid w:val="009F6AB5"/>
    <w:rsid w:val="00A05B93"/>
    <w:rsid w:val="00A06F70"/>
    <w:rsid w:val="00A10F39"/>
    <w:rsid w:val="00A14AE8"/>
    <w:rsid w:val="00A1664B"/>
    <w:rsid w:val="00A23C23"/>
    <w:rsid w:val="00A3505C"/>
    <w:rsid w:val="00A36646"/>
    <w:rsid w:val="00A51439"/>
    <w:rsid w:val="00A520D9"/>
    <w:rsid w:val="00A5224C"/>
    <w:rsid w:val="00A742BA"/>
    <w:rsid w:val="00A744EB"/>
    <w:rsid w:val="00A84A43"/>
    <w:rsid w:val="00A9486D"/>
    <w:rsid w:val="00AB6F27"/>
    <w:rsid w:val="00AC0FD8"/>
    <w:rsid w:val="00AD70AA"/>
    <w:rsid w:val="00B42C67"/>
    <w:rsid w:val="00B4713B"/>
    <w:rsid w:val="00B51CFD"/>
    <w:rsid w:val="00B60F0C"/>
    <w:rsid w:val="00B64AD0"/>
    <w:rsid w:val="00B73BA9"/>
    <w:rsid w:val="00B7506C"/>
    <w:rsid w:val="00BA65C5"/>
    <w:rsid w:val="00BC2574"/>
    <w:rsid w:val="00BD0B67"/>
    <w:rsid w:val="00C102EB"/>
    <w:rsid w:val="00C10E30"/>
    <w:rsid w:val="00C46350"/>
    <w:rsid w:val="00C87775"/>
    <w:rsid w:val="00C922B5"/>
    <w:rsid w:val="00CB2F89"/>
    <w:rsid w:val="00CC0090"/>
    <w:rsid w:val="00CC487B"/>
    <w:rsid w:val="00CD1E8F"/>
    <w:rsid w:val="00CD2B6D"/>
    <w:rsid w:val="00CE7A4A"/>
    <w:rsid w:val="00CF4E91"/>
    <w:rsid w:val="00D00521"/>
    <w:rsid w:val="00D12A9C"/>
    <w:rsid w:val="00D2227F"/>
    <w:rsid w:val="00D30536"/>
    <w:rsid w:val="00D40696"/>
    <w:rsid w:val="00D50804"/>
    <w:rsid w:val="00D63B95"/>
    <w:rsid w:val="00D865C4"/>
    <w:rsid w:val="00D878D5"/>
    <w:rsid w:val="00DA233D"/>
    <w:rsid w:val="00DA7074"/>
    <w:rsid w:val="00DB6C79"/>
    <w:rsid w:val="00DB70F3"/>
    <w:rsid w:val="00DF10A7"/>
    <w:rsid w:val="00DF4EF6"/>
    <w:rsid w:val="00E01785"/>
    <w:rsid w:val="00E070D3"/>
    <w:rsid w:val="00E21886"/>
    <w:rsid w:val="00E22BC8"/>
    <w:rsid w:val="00E25049"/>
    <w:rsid w:val="00E36AB2"/>
    <w:rsid w:val="00E41E5E"/>
    <w:rsid w:val="00E42323"/>
    <w:rsid w:val="00E54CF7"/>
    <w:rsid w:val="00E6211E"/>
    <w:rsid w:val="00E84131"/>
    <w:rsid w:val="00E86240"/>
    <w:rsid w:val="00EE0844"/>
    <w:rsid w:val="00EE460A"/>
    <w:rsid w:val="00F06280"/>
    <w:rsid w:val="00F1674A"/>
    <w:rsid w:val="00F22AE3"/>
    <w:rsid w:val="00F2579E"/>
    <w:rsid w:val="00F32CE8"/>
    <w:rsid w:val="00F338B4"/>
    <w:rsid w:val="00F555F5"/>
    <w:rsid w:val="00F90134"/>
    <w:rsid w:val="00FA0F53"/>
    <w:rsid w:val="00FD2BE2"/>
    <w:rsid w:val="00FE5A19"/>
    <w:rsid w:val="00FE62F5"/>
    <w:rsid w:val="00FE7764"/>
    <w:rsid w:val="00FF143D"/>
    <w:rsid w:val="30F52456"/>
    <w:rsid w:val="39021566"/>
    <w:rsid w:val="74A03745"/>
    <w:rsid w:val="7D306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unhideWhenUsed/>
    <w:qFormat/>
    <w:uiPriority w:val="99"/>
    <w:pPr>
      <w:spacing w:after="0" w:line="240" w:lineRule="auto"/>
    </w:pPr>
    <w:rPr>
      <w:rFonts w:ascii="Tahoma" w:hAnsi="Tahoma" w:cs="Tahoma"/>
      <w:sz w:val="16"/>
      <w:szCs w:val="16"/>
    </w:rPr>
  </w:style>
  <w:style w:type="table" w:styleId="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Balloon Text Char"/>
    <w:basedOn w:val="2"/>
    <w:link w:val="4"/>
    <w:semiHidden/>
    <w:uiPriority w:val="99"/>
    <w:rPr>
      <w:rFonts w:ascii="Tahoma" w:hAnsi="Tahoma" w:cs="Tahoma"/>
      <w:sz w:val="16"/>
      <w:szCs w:val="16"/>
    </w:rPr>
  </w:style>
  <w:style w:type="paragraph" w:customStyle="1" w:styleId="7">
    <w:name w:val="List Paragraph1"/>
    <w:basedOn w:val="1"/>
    <w:qFormat/>
    <w:uiPriority w:val="34"/>
    <w:pPr>
      <w:ind w:left="720"/>
      <w:contextualSpacing/>
    </w:pPr>
  </w:style>
  <w:style w:type="paragraph" w:customStyle="1" w:styleId="8">
    <w:name w:val="Default"/>
    <w:qFormat/>
    <w:uiPriority w:val="0"/>
    <w:pPr>
      <w:autoSpaceDE w:val="0"/>
      <w:autoSpaceDN w:val="0"/>
      <w:adjustRightInd w:val="0"/>
      <w:spacing w:after="0" w:line="240" w:lineRule="auto"/>
    </w:pPr>
    <w:rPr>
      <w:rFonts w:ascii="Arial" w:hAnsi="Arial" w:eastAsia="SimSun" w:cs="Arial"/>
      <w:color w:val="000000"/>
      <w:sz w:val="24"/>
      <w:szCs w:val="24"/>
      <w:lang w:val="en-US" w:eastAsia="en-US" w:bidi="ar-SA"/>
    </w:rPr>
  </w:style>
  <w:style w:type="paragraph" w:styleId="9">
    <w:name w:val="List Paragraph"/>
    <w:basedOn w:val="1"/>
    <w:unhideWhenUsed/>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66070846983543"/>
          <c:y val="0.0282524059492563"/>
          <c:w val="0.898713475295226"/>
          <c:h val="0.495928113152523"/>
        </c:manualLayout>
      </c:layout>
      <c:barChart>
        <c:barDir val="col"/>
        <c:grouping val="clustered"/>
        <c:varyColors val="0"/>
        <c:ser>
          <c:idx val="0"/>
          <c:order val="0"/>
          <c:tx>
            <c:strRef>
              <c:f>Sheet1!$E$4:$E$6</c:f>
              <c:strCache>
                <c:ptCount val="1"/>
                <c:pt idx="0">
                  <c:v>2020</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Sheet1!$D$7:$D$28</c:f>
              <c:strCache>
                <c:ptCount val="22"/>
                <c:pt idx="0">
                  <c:v>TAMBUSAI TIMUR</c:v>
                </c:pt>
                <c:pt idx="1">
                  <c:v>SUNGAI KUNING</c:v>
                </c:pt>
                <c:pt idx="2">
                  <c:v>BANGUN PURBA BARAT</c:v>
                </c:pt>
                <c:pt idx="3">
                  <c:v>PEKAN TEBIH</c:v>
                </c:pt>
                <c:pt idx="4">
                  <c:v>LUBUK BILANG</c:v>
                </c:pt>
                <c:pt idx="5">
                  <c:v>SEROMBOU INDAH</c:v>
                </c:pt>
                <c:pt idx="6">
                  <c:v>LUBUK KERAPAT</c:v>
                </c:pt>
                <c:pt idx="7">
                  <c:v>SANGKIR INDAH</c:v>
                </c:pt>
                <c:pt idx="8">
                  <c:v>ULAK PATIAN</c:v>
                </c:pt>
                <c:pt idx="9">
                  <c:v>LANGKITIN</c:v>
                </c:pt>
                <c:pt idx="10">
                  <c:v>SUNGAI SALAK</c:v>
                </c:pt>
                <c:pt idx="11">
                  <c:v>ROKAN TIMUR</c:v>
                </c:pt>
                <c:pt idx="12">
                  <c:v>RAMBAH SAMO</c:v>
                </c:pt>
                <c:pt idx="13">
                  <c:v>MENAMING</c:v>
                </c:pt>
                <c:pt idx="14">
                  <c:v>KOTA INTAN</c:v>
                </c:pt>
                <c:pt idx="15">
                  <c:v>ALIANTAN</c:v>
                </c:pt>
                <c:pt idx="16">
                  <c:v>GITI</c:v>
                </c:pt>
                <c:pt idx="17">
                  <c:v>KOTA BARU</c:v>
                </c:pt>
                <c:pt idx="18">
                  <c:v>PEMATANG TEBIH</c:v>
                </c:pt>
                <c:pt idx="19">
                  <c:v>SUNGAI KUNING</c:v>
                </c:pt>
                <c:pt idx="20">
                  <c:v>KEPENUHAN HULU</c:v>
                </c:pt>
                <c:pt idx="21">
                  <c:v>NGASO</c:v>
                </c:pt>
              </c:strCache>
            </c:strRef>
          </c:cat>
          <c:val>
            <c:numRef>
              <c:f>Sheet1!$E$7:$E$28</c:f>
              <c:numCache>
                <c:formatCode>General</c:formatCode>
                <c:ptCount val="22"/>
                <c:pt idx="0">
                  <c:v>105</c:v>
                </c:pt>
                <c:pt idx="1">
                  <c:v>24</c:v>
                </c:pt>
                <c:pt idx="2">
                  <c:v>12</c:v>
                </c:pt>
                <c:pt idx="3">
                  <c:v>34</c:v>
                </c:pt>
                <c:pt idx="4">
                  <c:v>35</c:v>
                </c:pt>
                <c:pt idx="5">
                  <c:v>14</c:v>
                </c:pt>
                <c:pt idx="6">
                  <c:v>28</c:v>
                </c:pt>
                <c:pt idx="7">
                  <c:v>13</c:v>
                </c:pt>
                <c:pt idx="8">
                  <c:v>14</c:v>
                </c:pt>
                <c:pt idx="9">
                  <c:v>16</c:v>
                </c:pt>
                <c:pt idx="10">
                  <c:v>11</c:v>
                </c:pt>
                <c:pt idx="11">
                  <c:v>19</c:v>
                </c:pt>
                <c:pt idx="12">
                  <c:v>31</c:v>
                </c:pt>
                <c:pt idx="13">
                  <c:v>34</c:v>
                </c:pt>
                <c:pt idx="14">
                  <c:v>14</c:v>
                </c:pt>
                <c:pt idx="15">
                  <c:v>15</c:v>
                </c:pt>
                <c:pt idx="16">
                  <c:v>11</c:v>
                </c:pt>
                <c:pt idx="17">
                  <c:v>16</c:v>
                </c:pt>
                <c:pt idx="18">
                  <c:v>14</c:v>
                </c:pt>
                <c:pt idx="19">
                  <c:v>33</c:v>
                </c:pt>
                <c:pt idx="20">
                  <c:v>19</c:v>
                </c:pt>
                <c:pt idx="21">
                  <c:v>15</c:v>
                </c:pt>
              </c:numCache>
            </c:numRef>
          </c:val>
        </c:ser>
        <c:dLbls>
          <c:showLegendKey val="0"/>
          <c:showVal val="0"/>
          <c:showCatName val="0"/>
          <c:showSerName val="0"/>
          <c:showPercent val="0"/>
          <c:showBubbleSize val="0"/>
        </c:dLbls>
        <c:gapWidth val="150"/>
        <c:axId val="133874432"/>
        <c:axId val="133876352"/>
      </c:barChart>
      <c:catAx>
        <c:axId val="133874432"/>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33876352"/>
        <c:crosses val="autoZero"/>
        <c:auto val="1"/>
        <c:lblAlgn val="ctr"/>
        <c:lblOffset val="100"/>
        <c:noMultiLvlLbl val="0"/>
      </c:catAx>
      <c:valAx>
        <c:axId val="1338763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33874432"/>
        <c:crosses val="autoZero"/>
        <c:crossBetween val="between"/>
      </c:valAx>
    </c:plotArea>
    <c:plotVisOnly val="1"/>
    <c:dispBlanksAs val="gap"/>
    <c:showDLblsOverMax val="0"/>
  </c:chart>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38134944686955"/>
          <c:y val="0.0559825180678381"/>
          <c:w val="0.787216815834054"/>
          <c:h val="0.647048318478838"/>
        </c:manualLayout>
      </c:layout>
      <c:barChart>
        <c:barDir val="col"/>
        <c:grouping val="clustered"/>
        <c:varyColors val="0"/>
        <c:ser>
          <c:idx val="0"/>
          <c:order val="0"/>
          <c:tx>
            <c:strRef>
              <c:f>Sheet2!$N$6</c:f>
              <c:strCache>
                <c:ptCount val="1"/>
                <c:pt idx="0">
                  <c:v>JML Balita Stunting</c:v>
                </c:pt>
              </c:strCache>
            </c:strRef>
          </c:tx>
          <c:invertIfNegative val="0"/>
          <c:dLbls>
            <c:dLbl>
              <c:idx val="0"/>
              <c:delete val="1"/>
            </c:dLbl>
            <c:dLbl>
              <c:idx val="1"/>
              <c:layout/>
              <c:dLblPos val="outEnd"/>
              <c:showLegendKey val="0"/>
              <c:showVal val="1"/>
              <c:showCatName val="0"/>
              <c:showSerName val="0"/>
              <c:showPercent val="0"/>
              <c:showBubbleSize val="0"/>
              <c:extLst>
                <c:ext xmlns:c15="http://schemas.microsoft.com/office/drawing/2012/chart" uri="{CE6537A1-D6FC-4f65-9D91-7224C49458BB}"/>
              </c:extLst>
            </c:dLbl>
            <c:dLbl>
              <c:idx val="2"/>
              <c:layout/>
              <c:dLblPos val="outEnd"/>
              <c:showLegendKey val="0"/>
              <c:showVal val="1"/>
              <c:showCatName val="0"/>
              <c:showSerName val="0"/>
              <c:showPercent val="0"/>
              <c:showBubbleSize val="0"/>
              <c:extLst>
                <c:ext xmlns:c15="http://schemas.microsoft.com/office/drawing/2012/chart" uri="{CE6537A1-D6FC-4f65-9D91-7224C49458BB}"/>
              </c:extLst>
            </c:dLbl>
            <c:dLbl>
              <c:idx val="3"/>
              <c:layout/>
              <c:dLblPos val="outEnd"/>
              <c:showLegendKey val="0"/>
              <c:showVal val="1"/>
              <c:showCatName val="0"/>
              <c:showSerName val="0"/>
              <c:showPercent val="0"/>
              <c:showBubbleSize val="0"/>
              <c:extLst>
                <c:ext xmlns:c15="http://schemas.microsoft.com/office/drawing/2012/chart" uri="{CE6537A1-D6FC-4f65-9D91-7224C49458BB}"/>
              </c:extLst>
            </c:dLbl>
            <c:dLbl>
              <c:idx val="4"/>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0101471301918351"/>
                  <c:y val="0.03665519868849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dLblPos val="outEnd"/>
              <c:showLegendKey val="0"/>
              <c:showVal val="1"/>
              <c:showCatName val="0"/>
              <c:showSerName val="0"/>
              <c:showPercent val="0"/>
              <c:showBubbleSize val="0"/>
              <c:extLst>
                <c:ext xmlns:c15="http://schemas.microsoft.com/office/drawing/2012/chart" uri="{CE6537A1-D6FC-4f65-9D91-7224C49458BB}"/>
              </c:extLst>
            </c:dLbl>
            <c:dLbl>
              <c:idx val="7"/>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0121765562302021"/>
                  <c:y val="0.04123709852455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811770415346807"/>
                  <c:y val="0.03207329885243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Sheet2!$M$7:$M$16</c:f>
              <c:strCache>
                <c:ptCount val="10"/>
                <c:pt idx="0">
                  <c:v>TAMBUSAI TIMUR</c:v>
                </c:pt>
                <c:pt idx="1">
                  <c:v>SUNGAI KUNING</c:v>
                </c:pt>
                <c:pt idx="2">
                  <c:v>BANGUN PURBA BARAT</c:v>
                </c:pt>
                <c:pt idx="3">
                  <c:v>PEKAN TEBIH</c:v>
                </c:pt>
                <c:pt idx="4">
                  <c:v>LUBUK BILANG</c:v>
                </c:pt>
                <c:pt idx="5">
                  <c:v>SEROMBOU INDAH</c:v>
                </c:pt>
                <c:pt idx="6">
                  <c:v>LUBUK KERAPAT</c:v>
                </c:pt>
                <c:pt idx="7">
                  <c:v>SANGKIR INDAH</c:v>
                </c:pt>
                <c:pt idx="8">
                  <c:v>ULAK PATIAN</c:v>
                </c:pt>
                <c:pt idx="9">
                  <c:v>LANGKITIN</c:v>
                </c:pt>
              </c:strCache>
            </c:strRef>
          </c:cat>
          <c:val>
            <c:numRef>
              <c:f>Sheet2!$N$7:$N$16</c:f>
              <c:numCache>
                <c:formatCode>General</c:formatCode>
                <c:ptCount val="10"/>
                <c:pt idx="0">
                  <c:v>105</c:v>
                </c:pt>
                <c:pt idx="1">
                  <c:v>24</c:v>
                </c:pt>
                <c:pt idx="2">
                  <c:v>12</c:v>
                </c:pt>
                <c:pt idx="3">
                  <c:v>34</c:v>
                </c:pt>
                <c:pt idx="4">
                  <c:v>35</c:v>
                </c:pt>
                <c:pt idx="5">
                  <c:v>14</c:v>
                </c:pt>
                <c:pt idx="6">
                  <c:v>28</c:v>
                </c:pt>
                <c:pt idx="7">
                  <c:v>13</c:v>
                </c:pt>
                <c:pt idx="8">
                  <c:v>14</c:v>
                </c:pt>
                <c:pt idx="9">
                  <c:v>16</c:v>
                </c:pt>
              </c:numCache>
            </c:numRef>
          </c:val>
        </c:ser>
        <c:ser>
          <c:idx val="1"/>
          <c:order val="1"/>
          <c:tx>
            <c:strRef>
              <c:f>Sheet2!$O$6</c:f>
              <c:strCache>
                <c:ptCount val="1"/>
                <c:pt idx="0">
                  <c:v>Presentase</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Sheet2!$M$7:$M$16</c:f>
              <c:strCache>
                <c:ptCount val="10"/>
                <c:pt idx="0">
                  <c:v>TAMBUSAI TIMUR</c:v>
                </c:pt>
                <c:pt idx="1">
                  <c:v>SUNGAI KUNING</c:v>
                </c:pt>
                <c:pt idx="2">
                  <c:v>BANGUN PURBA BARAT</c:v>
                </c:pt>
                <c:pt idx="3">
                  <c:v>PEKAN TEBIH</c:v>
                </c:pt>
                <c:pt idx="4">
                  <c:v>LUBUK BILANG</c:v>
                </c:pt>
                <c:pt idx="5">
                  <c:v>SEROMBOU INDAH</c:v>
                </c:pt>
                <c:pt idx="6">
                  <c:v>LUBUK KERAPAT</c:v>
                </c:pt>
                <c:pt idx="7">
                  <c:v>SANGKIR INDAH</c:v>
                </c:pt>
                <c:pt idx="8">
                  <c:v>ULAK PATIAN</c:v>
                </c:pt>
                <c:pt idx="9">
                  <c:v>LANGKITIN</c:v>
                </c:pt>
              </c:strCache>
            </c:strRef>
          </c:cat>
          <c:val>
            <c:numRef>
              <c:f>Sheet2!$O$7:$O$16</c:f>
              <c:numCache>
                <c:formatCode>0.0</c:formatCode>
                <c:ptCount val="10"/>
                <c:pt idx="0">
                  <c:v>20.6692913385827</c:v>
                </c:pt>
                <c:pt idx="1">
                  <c:v>17.1428571428571</c:v>
                </c:pt>
                <c:pt idx="2">
                  <c:v>16.2162162162162</c:v>
                </c:pt>
                <c:pt idx="3">
                  <c:v>15.5251141552511</c:v>
                </c:pt>
                <c:pt idx="4">
                  <c:v>14.1129032258065</c:v>
                </c:pt>
                <c:pt idx="5">
                  <c:v>13.8613861386139</c:v>
                </c:pt>
                <c:pt idx="6">
                  <c:v>13.7931034482759</c:v>
                </c:pt>
                <c:pt idx="7">
                  <c:v>14.9425287356322</c:v>
                </c:pt>
                <c:pt idx="8">
                  <c:v>13.0841121495327</c:v>
                </c:pt>
                <c:pt idx="9">
                  <c:v>13.0081300813008</c:v>
                </c:pt>
              </c:numCache>
            </c:numRef>
          </c:val>
        </c:ser>
        <c:dLbls>
          <c:showLegendKey val="0"/>
          <c:showVal val="0"/>
          <c:showCatName val="0"/>
          <c:showSerName val="0"/>
          <c:showPercent val="0"/>
          <c:showBubbleSize val="0"/>
        </c:dLbls>
        <c:gapWidth val="150"/>
        <c:axId val="133884928"/>
        <c:axId val="140043008"/>
      </c:barChart>
      <c:catAx>
        <c:axId val="133884928"/>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40043008"/>
        <c:crosses val="autoZero"/>
        <c:auto val="1"/>
        <c:lblAlgn val="ctr"/>
        <c:lblOffset val="100"/>
        <c:noMultiLvlLbl val="0"/>
      </c:catAx>
      <c:valAx>
        <c:axId val="140043008"/>
        <c:scaling>
          <c:orientation val="minMax"/>
          <c:max val="1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33884928"/>
        <c:crosses val="autoZero"/>
        <c:crossBetween val="between"/>
        <c:majorUnit val="10"/>
      </c:valAx>
    </c:plotArea>
    <c:legend>
      <c:legendPos val="r"/>
      <c:layout>
        <c:manualLayout>
          <c:xMode val="edge"/>
          <c:yMode val="edge"/>
          <c:x val="0.902335566483851"/>
          <c:y val="0.184801326917469"/>
          <c:w val="0.0952037312036398"/>
          <c:h val="0.398915864683581"/>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155074365704"/>
          <c:y val="0.0514005540974045"/>
          <c:w val="0.687025809273841"/>
          <c:h val="0.832619568387285"/>
        </c:manualLayout>
      </c:layout>
      <c:barChart>
        <c:barDir val="col"/>
        <c:grouping val="clustered"/>
        <c:varyColors val="0"/>
        <c:ser>
          <c:idx val="0"/>
          <c:order val="0"/>
          <c:tx>
            <c:strRef>
              <c:f>Sheet2!$N$28</c:f>
              <c:strCache>
                <c:ptCount val="1"/>
                <c:pt idx="0">
                  <c:v>Jumlah Balita stunting</c:v>
                </c:pt>
              </c:strCache>
            </c:strRef>
          </c:tx>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dLbl>
              <c:idx val="2"/>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Sheet2!$O$27:$Q$27</c:f>
              <c:numCache>
                <c:formatCode>General</c:formatCode>
                <c:ptCount val="3"/>
                <c:pt idx="0">
                  <c:v>2018</c:v>
                </c:pt>
                <c:pt idx="1">
                  <c:v>2019</c:v>
                </c:pt>
                <c:pt idx="2">
                  <c:v>2020</c:v>
                </c:pt>
              </c:numCache>
            </c:numRef>
          </c:cat>
          <c:val>
            <c:numRef>
              <c:f>Sheet2!$O$28:$Q$28</c:f>
              <c:numCache>
                <c:formatCode>General</c:formatCode>
                <c:ptCount val="3"/>
                <c:pt idx="0">
                  <c:v>999</c:v>
                </c:pt>
                <c:pt idx="1">
                  <c:v>896</c:v>
                </c:pt>
                <c:pt idx="2">
                  <c:v>678</c:v>
                </c:pt>
              </c:numCache>
            </c:numRef>
          </c:val>
        </c:ser>
        <c:ser>
          <c:idx val="1"/>
          <c:order val="1"/>
          <c:tx>
            <c:strRef>
              <c:f>Sheet2!$N$29</c:f>
              <c:strCache>
                <c:ptCount val="1"/>
                <c:pt idx="0">
                  <c:v>Presentase</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Sheet2!$O$27:$Q$27</c:f>
              <c:numCache>
                <c:formatCode>General</c:formatCode>
                <c:ptCount val="3"/>
                <c:pt idx="0">
                  <c:v>2018</c:v>
                </c:pt>
                <c:pt idx="1">
                  <c:v>2019</c:v>
                </c:pt>
                <c:pt idx="2">
                  <c:v>2020</c:v>
                </c:pt>
              </c:numCache>
            </c:numRef>
          </c:cat>
          <c:val>
            <c:numRef>
              <c:f>Sheet2!$O$29:$Q$29</c:f>
              <c:numCache>
                <c:formatCode>General</c:formatCode>
                <c:ptCount val="3"/>
                <c:pt idx="0">
                  <c:v>27.3</c:v>
                </c:pt>
                <c:pt idx="1">
                  <c:v>24.3</c:v>
                </c:pt>
                <c:pt idx="2">
                  <c:v>18.4</c:v>
                </c:pt>
              </c:numCache>
            </c:numRef>
          </c:val>
        </c:ser>
        <c:dLbls>
          <c:showLegendKey val="0"/>
          <c:showVal val="0"/>
          <c:showCatName val="0"/>
          <c:showSerName val="0"/>
          <c:showPercent val="0"/>
          <c:showBubbleSize val="0"/>
        </c:dLbls>
        <c:gapWidth val="150"/>
        <c:axId val="152815104"/>
        <c:axId val="152897792"/>
      </c:barChart>
      <c:catAx>
        <c:axId val="15281510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52897792"/>
        <c:crosses val="autoZero"/>
        <c:auto val="1"/>
        <c:lblAlgn val="ctr"/>
        <c:lblOffset val="100"/>
        <c:noMultiLvlLbl val="0"/>
      </c:catAx>
      <c:valAx>
        <c:axId val="1528977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52815104"/>
        <c:crosses val="autoZero"/>
        <c:crossBetween val="between"/>
      </c:valAx>
    </c:plotArea>
    <c:legend>
      <c:legendPos val="r"/>
      <c:layout>
        <c:manualLayout>
          <c:xMode val="edge"/>
          <c:yMode val="edge"/>
          <c:x val="0.845514216972879"/>
          <c:y val="0.221838363954506"/>
          <c:w val="0.137819116360455"/>
          <c:h val="0.361878827646544"/>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'[14_06_7_27_20201204152116_REKAP_DESA_BULAN_PENIMBANGAN_AGUSTUS_2020 (1).xlsx]Sheet2'!$D$4:$D$5</c:f>
              <c:strCache>
                <c:ptCount val="1"/>
                <c:pt idx="0">
                  <c:v>2019</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'[14_06_7_27_20201204152116_REKAP_DESA_BULAN_PENIMBANGAN_AGUSTUS_2020 (1).xlsx]Sheet2'!$C$6:$C$27</c:f>
              <c:strCache>
                <c:ptCount val="22"/>
                <c:pt idx="0">
                  <c:v>Rambah </c:v>
                </c:pt>
                <c:pt idx="1">
                  <c:v>Rambah Hilir I</c:v>
                </c:pt>
                <c:pt idx="2">
                  <c:v>Rambah Hilir II</c:v>
                </c:pt>
                <c:pt idx="3">
                  <c:v>Rambah Samo I</c:v>
                </c:pt>
                <c:pt idx="4">
                  <c:v>Rambah Samo II</c:v>
                </c:pt>
                <c:pt idx="5">
                  <c:v>Kepenuhan</c:v>
                </c:pt>
                <c:pt idx="6">
                  <c:v>Kepenuhan Hulu</c:v>
                </c:pt>
                <c:pt idx="7">
                  <c:v>Tambusai </c:v>
                </c:pt>
                <c:pt idx="8">
                  <c:v>Tambusai Utara I</c:v>
                </c:pt>
                <c:pt idx="9">
                  <c:v>Tambusai Utara II</c:v>
                </c:pt>
                <c:pt idx="10">
                  <c:v>Rokan IV Koto I</c:v>
                </c:pt>
                <c:pt idx="11">
                  <c:v>Rokan IV Koto II</c:v>
                </c:pt>
                <c:pt idx="12">
                  <c:v>Kunto Darussalam I</c:v>
                </c:pt>
                <c:pt idx="13">
                  <c:v>Pagaran Tapah</c:v>
                </c:pt>
                <c:pt idx="14">
                  <c:v>Ujung Batu</c:v>
                </c:pt>
                <c:pt idx="15">
                  <c:v>Tandun I</c:v>
                </c:pt>
                <c:pt idx="16">
                  <c:v>Tandun II</c:v>
                </c:pt>
                <c:pt idx="17">
                  <c:v>Bangun Purba</c:v>
                </c:pt>
                <c:pt idx="18">
                  <c:v>Kabun</c:v>
                </c:pt>
                <c:pt idx="19">
                  <c:v>Bonai Darussalam</c:v>
                </c:pt>
                <c:pt idx="20">
                  <c:v>Pendalian IV Koto</c:v>
                </c:pt>
                <c:pt idx="21">
                  <c:v>Kunto Darussalam II</c:v>
                </c:pt>
              </c:strCache>
            </c:strRef>
          </c:cat>
          <c:val>
            <c:numRef>
              <c:f>'[14_06_7_27_20201204152116_REKAP_DESA_BULAN_PENIMBANGAN_AGUSTUS_2020 (1).xlsx]Sheet2'!$D$6:$D$27</c:f>
              <c:numCache>
                <c:formatCode>0</c:formatCode>
                <c:ptCount val="22"/>
                <c:pt idx="0">
                  <c:v>67.4</c:v>
                </c:pt>
                <c:pt idx="1">
                  <c:v>75</c:v>
                </c:pt>
                <c:pt idx="2">
                  <c:v>73.5</c:v>
                </c:pt>
                <c:pt idx="3">
                  <c:v>87.3</c:v>
                </c:pt>
                <c:pt idx="4">
                  <c:v>67.3</c:v>
                </c:pt>
                <c:pt idx="5">
                  <c:v>70.3</c:v>
                </c:pt>
                <c:pt idx="6">
                  <c:v>94.3</c:v>
                </c:pt>
                <c:pt idx="7">
                  <c:v>80</c:v>
                </c:pt>
                <c:pt idx="8">
                  <c:v>60.5</c:v>
                </c:pt>
                <c:pt idx="9">
                  <c:v>67.5</c:v>
                </c:pt>
                <c:pt idx="10">
                  <c:v>67.4</c:v>
                </c:pt>
                <c:pt idx="11">
                  <c:v>70</c:v>
                </c:pt>
                <c:pt idx="12">
                  <c:v>72</c:v>
                </c:pt>
                <c:pt idx="13">
                  <c:v>65.6</c:v>
                </c:pt>
                <c:pt idx="14">
                  <c:v>64.2</c:v>
                </c:pt>
                <c:pt idx="15">
                  <c:v>57.5</c:v>
                </c:pt>
                <c:pt idx="16">
                  <c:v>78.3</c:v>
                </c:pt>
                <c:pt idx="17">
                  <c:v>70.4</c:v>
                </c:pt>
                <c:pt idx="18">
                  <c:v>65.6</c:v>
                </c:pt>
                <c:pt idx="19">
                  <c:v>75.6</c:v>
                </c:pt>
                <c:pt idx="20">
                  <c:v>97.5</c:v>
                </c:pt>
                <c:pt idx="21">
                  <c:v>87.6</c:v>
                </c:pt>
              </c:numCache>
            </c:numRef>
          </c:val>
        </c:ser>
        <c:ser>
          <c:idx val="1"/>
          <c:order val="1"/>
          <c:tx>
            <c:strRef>
              <c:f>'[14_06_7_27_20201204152116_REKAP_DESA_BULAN_PENIMBANGAN_AGUSTUS_2020 (1).xlsx]Sheet2'!$E$4:$E$5</c:f>
              <c:strCache>
                <c:ptCount val="1"/>
                <c:pt idx="0">
                  <c:v>2020</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'[14_06_7_27_20201204152116_REKAP_DESA_BULAN_PENIMBANGAN_AGUSTUS_2020 (1).xlsx]Sheet2'!$C$6:$C$27</c:f>
              <c:strCache>
                <c:ptCount val="22"/>
                <c:pt idx="0">
                  <c:v>Rambah </c:v>
                </c:pt>
                <c:pt idx="1">
                  <c:v>Rambah Hilir I</c:v>
                </c:pt>
                <c:pt idx="2">
                  <c:v>Rambah Hilir II</c:v>
                </c:pt>
                <c:pt idx="3">
                  <c:v>Rambah Samo I</c:v>
                </c:pt>
                <c:pt idx="4">
                  <c:v>Rambah Samo II</c:v>
                </c:pt>
                <c:pt idx="5">
                  <c:v>Kepenuhan</c:v>
                </c:pt>
                <c:pt idx="6">
                  <c:v>Kepenuhan Hulu</c:v>
                </c:pt>
                <c:pt idx="7">
                  <c:v>Tambusai </c:v>
                </c:pt>
                <c:pt idx="8">
                  <c:v>Tambusai Utara I</c:v>
                </c:pt>
                <c:pt idx="9">
                  <c:v>Tambusai Utara II</c:v>
                </c:pt>
                <c:pt idx="10">
                  <c:v>Rokan IV Koto I</c:v>
                </c:pt>
                <c:pt idx="11">
                  <c:v>Rokan IV Koto II</c:v>
                </c:pt>
                <c:pt idx="12">
                  <c:v>Kunto Darussalam I</c:v>
                </c:pt>
                <c:pt idx="13">
                  <c:v>Pagaran Tapah</c:v>
                </c:pt>
                <c:pt idx="14">
                  <c:v>Ujung Batu</c:v>
                </c:pt>
                <c:pt idx="15">
                  <c:v>Tandun I</c:v>
                </c:pt>
                <c:pt idx="16">
                  <c:v>Tandun II</c:v>
                </c:pt>
                <c:pt idx="17">
                  <c:v>Bangun Purba</c:v>
                </c:pt>
                <c:pt idx="18">
                  <c:v>Kabun</c:v>
                </c:pt>
                <c:pt idx="19">
                  <c:v>Bonai Darussalam</c:v>
                </c:pt>
                <c:pt idx="20">
                  <c:v>Pendalian IV Koto</c:v>
                </c:pt>
                <c:pt idx="21">
                  <c:v>Kunto Darussalam II</c:v>
                </c:pt>
              </c:strCache>
            </c:strRef>
          </c:cat>
          <c:val>
            <c:numRef>
              <c:f>'[14_06_7_27_20201204152116_REKAP_DESA_BULAN_PENIMBANGAN_AGUSTUS_2020 (1).xlsx]Sheet2'!$E$6:$E$27</c:f>
              <c:numCache>
                <c:formatCode>0</c:formatCode>
                <c:ptCount val="22"/>
                <c:pt idx="0">
                  <c:v>80.5</c:v>
                </c:pt>
                <c:pt idx="1">
                  <c:v>56.7</c:v>
                </c:pt>
                <c:pt idx="2">
                  <c:v>83.7295987434167</c:v>
                </c:pt>
                <c:pt idx="3">
                  <c:v>98.2179226069246</c:v>
                </c:pt>
                <c:pt idx="4">
                  <c:v>87.2492836676218</c:v>
                </c:pt>
                <c:pt idx="5">
                  <c:v>84.8926690968003</c:v>
                </c:pt>
                <c:pt idx="6">
                  <c:v>96.4</c:v>
                </c:pt>
                <c:pt idx="7">
                  <c:v>93.30997664331</c:v>
                </c:pt>
                <c:pt idx="8">
                  <c:v>92.7416760845407</c:v>
                </c:pt>
                <c:pt idx="9">
                  <c:v>61.7597292724196</c:v>
                </c:pt>
                <c:pt idx="10">
                  <c:v>88.9458272327965</c:v>
                </c:pt>
                <c:pt idx="11">
                  <c:v>95.6349206349206</c:v>
                </c:pt>
                <c:pt idx="12">
                  <c:v>77.2459165659619</c:v>
                </c:pt>
                <c:pt idx="13">
                  <c:v>64.3847487001733</c:v>
                </c:pt>
                <c:pt idx="14">
                  <c:v>98.0600750938673</c:v>
                </c:pt>
                <c:pt idx="15">
                  <c:v>62.3287671232877</c:v>
                </c:pt>
                <c:pt idx="16">
                  <c:v>92.4939467312349</c:v>
                </c:pt>
                <c:pt idx="17">
                  <c:v>62.5840537944284</c:v>
                </c:pt>
                <c:pt idx="18">
                  <c:v>47.7006802721088</c:v>
                </c:pt>
                <c:pt idx="19">
                  <c:v>89.6</c:v>
                </c:pt>
                <c:pt idx="20">
                  <c:v>84.2369477911647</c:v>
                </c:pt>
                <c:pt idx="21">
                  <c:v>98.8750740082889</c:v>
                </c:pt>
              </c:numCache>
            </c:numRef>
          </c:val>
        </c:ser>
        <c:dLbls>
          <c:showLegendKey val="0"/>
          <c:showVal val="0"/>
          <c:showCatName val="0"/>
          <c:showSerName val="0"/>
          <c:showPercent val="0"/>
          <c:showBubbleSize val="0"/>
        </c:dLbls>
        <c:gapWidth val="150"/>
        <c:axId val="199249920"/>
        <c:axId val="199251456"/>
      </c:barChart>
      <c:catAx>
        <c:axId val="199249920"/>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99251456"/>
        <c:crosses val="autoZero"/>
        <c:auto val="1"/>
        <c:lblAlgn val="ctr"/>
        <c:lblOffset val="100"/>
        <c:noMultiLvlLbl val="0"/>
      </c:catAx>
      <c:valAx>
        <c:axId val="199251456"/>
        <c:scaling>
          <c:orientation val="minMax"/>
          <c:max val="100"/>
          <c:min val="0"/>
        </c:scaling>
        <c:delete val="0"/>
        <c:axPos val="l"/>
        <c:majorGridlines/>
        <c:numFmt formatCode="0"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99249920"/>
        <c:crosses val="autoZero"/>
        <c:crossBetween val="between"/>
        <c:majorUnit val="10"/>
        <c:minorUnit val="2"/>
      </c:valAx>
    </c:plotArea>
    <c:legend>
      <c:legendPos val="r"/>
      <c:layout>
        <c:manualLayout>
          <c:xMode val="edge"/>
          <c:yMode val="edge"/>
          <c:x val="0.92076826629617"/>
          <c:y val="0.31757432989059"/>
          <c:w val="0.0700732063577205"/>
          <c:h val="0.264781251455994"/>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22508687672298"/>
          <c:y val="0.065018532434483"/>
          <c:w val="0.861211482170313"/>
          <c:h val="0.777043740901682"/>
        </c:manualLayout>
      </c:layout>
      <c:barChart>
        <c:barDir val="col"/>
        <c:grouping val="clustered"/>
        <c:varyColors val="0"/>
        <c:ser>
          <c:idx val="0"/>
          <c:order val="0"/>
          <c:tx>
            <c:strRef>
              <c:f>Sheet1!$B$1</c:f>
              <c:strCache>
                <c:ptCount val="1"/>
                <c:pt idx="0">
                  <c:v>2018</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Cakupa AE</c:v>
                </c:pt>
                <c:pt idx="1">
                  <c:v>Pemberian Fe Rematri</c:v>
                </c:pt>
                <c:pt idx="2">
                  <c:v>D/S</c:v>
                </c:pt>
                <c:pt idx="3">
                  <c:v>Sanitasi Layak</c:v>
                </c:pt>
              </c:strCache>
            </c:strRef>
          </c:cat>
          <c:val>
            <c:numRef>
              <c:f>Sheet1!$B$2:$B$5</c:f>
              <c:numCache>
                <c:formatCode>General</c:formatCode>
                <c:ptCount val="4"/>
                <c:pt idx="0">
                  <c:v>40</c:v>
                </c:pt>
                <c:pt idx="1">
                  <c:v>56</c:v>
                </c:pt>
                <c:pt idx="2">
                  <c:v>62.5</c:v>
                </c:pt>
                <c:pt idx="3">
                  <c:v>67</c:v>
                </c:pt>
              </c:numCache>
            </c:numRef>
          </c:val>
        </c:ser>
        <c:ser>
          <c:idx val="1"/>
          <c:order val="1"/>
          <c:tx>
            <c:strRef>
              <c:f>Sheet1!$C$1</c:f>
              <c:strCache>
                <c:ptCount val="1"/>
                <c:pt idx="0">
                  <c:v>2019</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Cakupa AE</c:v>
                </c:pt>
                <c:pt idx="1">
                  <c:v>Pemberian Fe Rematri</c:v>
                </c:pt>
                <c:pt idx="2">
                  <c:v>D/S</c:v>
                </c:pt>
                <c:pt idx="3">
                  <c:v>Sanitasi Layak</c:v>
                </c:pt>
              </c:strCache>
            </c:strRef>
          </c:cat>
          <c:val>
            <c:numRef>
              <c:f>Sheet1!$C$2:$C$5</c:f>
              <c:numCache>
                <c:formatCode>General</c:formatCode>
                <c:ptCount val="4"/>
                <c:pt idx="0">
                  <c:v>56</c:v>
                </c:pt>
                <c:pt idx="1">
                  <c:v>60</c:v>
                </c:pt>
                <c:pt idx="2">
                  <c:v>78</c:v>
                </c:pt>
                <c:pt idx="3">
                  <c:v>72</c:v>
                </c:pt>
              </c:numCache>
            </c:numRef>
          </c:val>
        </c:ser>
        <c:ser>
          <c:idx val="2"/>
          <c:order val="2"/>
          <c:tx>
            <c:strRef>
              <c:f>Sheet1!$D$1</c:f>
              <c:strCache>
                <c:ptCount val="1"/>
                <c:pt idx="0">
                  <c:v>2020</c:v>
                </c:pt>
              </c:strCache>
            </c:strRef>
          </c:tx>
          <c:invertIfNegative val="0"/>
          <c:dLbls>
            <c:dLbl>
              <c:idx val="0"/>
              <c:layout>
                <c:manualLayout>
                  <c:x val="0.01666666666666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5"/>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1456432840516"/>
                  <c:y val="9.07760029092335e-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Cakupa AE</c:v>
                </c:pt>
                <c:pt idx="1">
                  <c:v>Pemberian Fe Rematri</c:v>
                </c:pt>
                <c:pt idx="2">
                  <c:v>D/S</c:v>
                </c:pt>
                <c:pt idx="3">
                  <c:v>Sanitasi Layak</c:v>
                </c:pt>
              </c:strCache>
            </c:strRef>
          </c:cat>
          <c:val>
            <c:numRef>
              <c:f>Sheet1!$D$2:$D$5</c:f>
              <c:numCache>
                <c:formatCode>General</c:formatCode>
                <c:ptCount val="4"/>
                <c:pt idx="0">
                  <c:v>47</c:v>
                </c:pt>
                <c:pt idx="1">
                  <c:v>47</c:v>
                </c:pt>
                <c:pt idx="2">
                  <c:v>76</c:v>
                </c:pt>
                <c:pt idx="3">
                  <c:v>78</c:v>
                </c:pt>
              </c:numCache>
            </c:numRef>
          </c:val>
        </c:ser>
        <c:dLbls>
          <c:showLegendKey val="0"/>
          <c:showVal val="0"/>
          <c:showCatName val="0"/>
          <c:showSerName val="0"/>
          <c:showPercent val="0"/>
          <c:showBubbleSize val="0"/>
        </c:dLbls>
        <c:gapWidth val="150"/>
        <c:axId val="164270848"/>
        <c:axId val="164273152"/>
      </c:barChart>
      <c:catAx>
        <c:axId val="164270848"/>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64273152"/>
        <c:crosses val="autoZero"/>
        <c:auto val="1"/>
        <c:lblAlgn val="ctr"/>
        <c:lblOffset val="100"/>
        <c:noMultiLvlLbl val="0"/>
      </c:catAx>
      <c:valAx>
        <c:axId val="1642731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64270848"/>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4CE67-11A2-4D39-861C-6B779E5AB6FE}">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12</Pages>
  <Words>2550</Words>
  <Characters>14540</Characters>
  <Lines>121</Lines>
  <Paragraphs>34</Paragraphs>
  <TotalTime>1061</TotalTime>
  <ScaleCrop>false</ScaleCrop>
  <LinksUpToDate>false</LinksUpToDate>
  <CharactersWithSpaces>17056</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2018-02-19T07:43:00Z</dcterms:created>
  <dc:creator>L E N O V O</dc:creator>
  <cp:lastModifiedBy>USER</cp:lastModifiedBy>
  <cp:lastPrinted>2020-11-16T01:13:00Z</cp:lastPrinted>
  <dcterms:modified xsi:type="dcterms:W3CDTF">2021-05-23T05:50:16Z</dcterms:modified>
  <dc:title>     </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